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hint="default" w:ascii="Times New Roman" w:hAnsi="Times New Roman" w:eastAsiaTheme="minorEastAsia"/>
          <w:lang w:val="en-US" w:eastAsia="zh-CN"/>
        </w:rPr>
      </w:pPr>
      <w:bookmarkStart w:id="0" w:name="OLE_LINK24"/>
      <w:bookmarkStart w:id="1" w:name="OLE_LINK34"/>
      <w:bookmarkStart w:id="2" w:name="OLE_LINK13"/>
      <w:bookmarkStart w:id="3" w:name="OLE_LINK33"/>
      <w:bookmarkStart w:id="4" w:name="OLE_LINK12"/>
      <w:r>
        <w:rPr>
          <w:rFonts w:ascii="Times New Roman" w:hAnsi="Times New Roman"/>
          <w:b/>
        </w:rPr>
        <w:t>3GPP TSG RAN WG1 Meeting #10</w:t>
      </w:r>
      <w:r>
        <w:rPr>
          <w:rFonts w:hint="eastAsia" w:ascii="Times New Roman" w:hAnsi="Times New Roman"/>
          <w:b/>
          <w:lang w:val="en-US" w:eastAsia="zh-CN"/>
        </w:rPr>
        <w:t>7</w:t>
      </w:r>
      <w:r>
        <w:rPr>
          <w:rFonts w:hint="eastAsia" w:ascii="Times New Roman" w:hAnsi="Times New Roman"/>
          <w:b/>
        </w:rPr>
        <w:t>-</w:t>
      </w:r>
      <w:r>
        <w:rPr>
          <w:rFonts w:ascii="Times New Roman" w:hAnsi="Times New Roman"/>
          <w:b/>
        </w:rPr>
        <w:t xml:space="preserve">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R1-2110956</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rPr>
      </w:pPr>
      <w:r>
        <w:rPr>
          <w:rFonts w:ascii="Times New Roman" w:hAnsi="Times New Roman"/>
          <w:b/>
        </w:rPr>
        <w:t xml:space="preserve">e-Meeting, </w:t>
      </w:r>
      <w:r>
        <w:rPr>
          <w:rFonts w:hint="eastAsia" w:ascii="Times New Roman" w:hAnsi="Times New Roman"/>
          <w:b/>
          <w:lang w:val="en-US" w:eastAsia="zh-CN"/>
        </w:rPr>
        <w:t xml:space="preserve">November </w:t>
      </w:r>
      <w:r>
        <w:rPr>
          <w:rFonts w:hint="eastAsia" w:ascii="Times New Roman" w:hAnsi="Times New Roman"/>
          <w:b/>
        </w:rPr>
        <w:t>1</w:t>
      </w:r>
      <w:r>
        <w:rPr>
          <w:rFonts w:hint="eastAsia" w:ascii="Times New Roman" w:hAnsi="Times New Roman"/>
          <w:b/>
          <w:lang w:val="en-US" w:eastAsia="zh-CN"/>
        </w:rPr>
        <w:t>1</w:t>
      </w:r>
      <w:r>
        <w:rPr>
          <w:rFonts w:ascii="Times New Roman" w:hAnsi="Times New Roman"/>
          <w:b/>
          <w:vertAlign w:val="superscript"/>
        </w:rPr>
        <w:t>th</w:t>
      </w:r>
      <w:r>
        <w:rPr>
          <w:rFonts w:ascii="Times New Roman" w:hAnsi="Times New Roman"/>
          <w:b/>
        </w:rPr>
        <w:t xml:space="preserve"> – </w:t>
      </w:r>
      <w:r>
        <w:rPr>
          <w:rFonts w:hint="eastAsia" w:ascii="Times New Roman" w:hAnsi="Times New Roman"/>
          <w:b/>
          <w:lang w:val="en-US" w:eastAsia="zh-CN"/>
        </w:rPr>
        <w:t>19</w:t>
      </w:r>
      <w:r>
        <w:rPr>
          <w:rFonts w:ascii="Times New Roman" w:hAnsi="Times New Roman"/>
          <w:b/>
          <w:vertAlign w:val="superscript"/>
        </w:rPr>
        <w:t>th</w:t>
      </w:r>
      <w:r>
        <w:rPr>
          <w:rFonts w:ascii="Times New Roman" w:hAnsi="Times New Roman"/>
          <w:b/>
        </w:rPr>
        <w:t>, 202</w:t>
      </w:r>
      <w:r>
        <w:rPr>
          <w:rFonts w:hint="eastAsia" w:ascii="Times New Roman" w:hAnsi="Times New Roman"/>
          <w:b/>
        </w:rPr>
        <w:t>1</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1747" w:right="2" w:hanging="1747" w:hangingChars="791"/>
        <w:jc w:val="both"/>
        <w:rPr>
          <w:rFonts w:ascii="Times New Roman" w:hAnsi="Times New Roman" w:eastAsia="宋体"/>
          <w:b/>
        </w:rPr>
      </w:pPr>
      <w:r>
        <w:rPr>
          <w:rFonts w:ascii="Times New Roman" w:hAnsi="Times New Roman" w:eastAsia="宋体"/>
          <w:b/>
        </w:rPr>
        <w:t xml:space="preserve">Title:           </w:t>
      </w:r>
      <w:r>
        <w:rPr>
          <w:rFonts w:hint="eastAsia" w:ascii="Times New Roman" w:hAnsi="Times New Roman" w:eastAsia="宋体"/>
          <w:b/>
        </w:rPr>
        <w:t>Positioning accuracy improvement by mitigating timing delay</w:t>
      </w:r>
    </w:p>
    <w:bookmarkEnd w:id="0"/>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Agenda item:    8.5.</w:t>
      </w:r>
      <w:r>
        <w:rPr>
          <w:rFonts w:hint="eastAsia" w:ascii="Times New Roman" w:hAnsi="Times New Roman" w:eastAsia="宋体"/>
          <w:b/>
        </w:rPr>
        <w:t>1</w:t>
      </w:r>
    </w:p>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eastAsia="宋体"/>
          <w:b/>
        </w:rPr>
      </w:pPr>
      <w:r>
        <w:rPr>
          <w:rFonts w:ascii="Times New Roman" w:hAnsi="Times New Roman"/>
          <w:b/>
        </w:rPr>
        <w:t>Document for:</w:t>
      </w:r>
      <w:r>
        <w:rPr>
          <w:rFonts w:hint="eastAsia" w:ascii="Times New Roman" w:hAnsi="Times New Roman"/>
          <w:b/>
        </w:rPr>
        <w:t xml:space="preserve">   </w:t>
      </w:r>
      <w:r>
        <w:rPr>
          <w:rFonts w:ascii="Times New Roman" w:hAnsi="Times New Roman"/>
          <w:b/>
          <w:lang w:eastAsia="ja-JP"/>
        </w:rPr>
        <w:t>Discussion and Decision</w:t>
      </w:r>
    </w:p>
    <w:p>
      <w:pPr>
        <w:pStyle w:val="2"/>
        <w:snapToGrid w:val="0"/>
        <w:spacing w:before="180" w:beforeLines="50" w:after="180" w:afterLines="50"/>
        <w:ind w:left="431" w:hanging="431"/>
        <w:jc w:val="both"/>
        <w:rPr>
          <w:rFonts w:ascii="Times New Roman" w:hAnsi="Times New Roman"/>
          <w:sz w:val="28"/>
          <w:lang w:val="en-US"/>
        </w:rPr>
      </w:pPr>
      <w:r>
        <w:rPr>
          <w:rFonts w:ascii="Times New Roman" w:hAnsi="Times New Roman"/>
          <w:sz w:val="28"/>
          <w:lang w:val="en-US"/>
        </w:rPr>
        <w:t>Introduction</w:t>
      </w:r>
    </w:p>
    <w:p>
      <w:pPr>
        <w:snapToGrid w:val="0"/>
        <w:spacing w:before="180" w:beforeLines="50" w:after="180" w:afterLines="50" w:line="240" w:lineRule="auto"/>
        <w:jc w:val="both"/>
        <w:rPr>
          <w:rFonts w:hint="eastAsia" w:ascii="Times New Roman" w:hAnsi="Times New Roman"/>
          <w:sz w:val="20"/>
          <w:szCs w:val="20"/>
        </w:rPr>
      </w:pPr>
      <w:r>
        <w:rPr>
          <w:rFonts w:hint="eastAsia" w:ascii="Times New Roman" w:hAnsi="Times New Roman"/>
          <w:sz w:val="20"/>
          <w:szCs w:val="20"/>
          <w:lang w:val="en-US" w:eastAsia="zh-CN"/>
        </w:rPr>
        <w:t>After some discussions i</w:t>
      </w:r>
      <w:r>
        <w:rPr>
          <w:rFonts w:ascii="Times New Roman" w:hAnsi="Times New Roman"/>
          <w:sz w:val="20"/>
          <w:szCs w:val="20"/>
        </w:rPr>
        <w:t>n 3GPP</w:t>
      </w:r>
      <w:r>
        <w:rPr>
          <w:rFonts w:hint="eastAsia" w:ascii="Times New Roman" w:hAnsi="Times New Roman"/>
          <w:sz w:val="20"/>
          <w:szCs w:val="20"/>
        </w:rPr>
        <w:t xml:space="preserve"> </w:t>
      </w:r>
      <w:r>
        <w:rPr>
          <w:rFonts w:ascii="Times New Roman" w:hAnsi="Times New Roman"/>
          <w:sz w:val="20"/>
          <w:szCs w:val="20"/>
        </w:rPr>
        <w:t>RAN</w:t>
      </w:r>
      <w:r>
        <w:rPr>
          <w:rFonts w:hint="eastAsia" w:ascii="Times New Roman" w:hAnsi="Times New Roman"/>
          <w:sz w:val="20"/>
          <w:szCs w:val="20"/>
        </w:rPr>
        <w:t>1#10</w:t>
      </w:r>
      <w:r>
        <w:rPr>
          <w:rFonts w:hint="eastAsia" w:ascii="Times New Roman" w:hAnsi="Times New Roman"/>
          <w:sz w:val="20"/>
          <w:szCs w:val="20"/>
          <w:lang w:val="en-US" w:eastAsia="zh-CN"/>
        </w:rPr>
        <w:t>6b</w:t>
      </w:r>
      <w:r>
        <w:rPr>
          <w:rFonts w:hint="eastAsia" w:ascii="Times New Roman" w:hAnsi="Times New Roman"/>
          <w:sz w:val="20"/>
          <w:szCs w:val="20"/>
        </w:rPr>
        <w:t>-e m</w:t>
      </w:r>
      <w:r>
        <w:rPr>
          <w:rFonts w:ascii="Times New Roman" w:hAnsi="Times New Roman"/>
          <w:sz w:val="20"/>
          <w:szCs w:val="20"/>
        </w:rPr>
        <w:t>eeting</w:t>
      </w:r>
      <w:r>
        <w:rPr>
          <w:rFonts w:hint="eastAsia" w:ascii="Times New Roman" w:hAnsi="Times New Roman"/>
          <w:sz w:val="20"/>
          <w:szCs w:val="20"/>
        </w:rPr>
        <w:t xml:space="preserve">[1], </w:t>
      </w:r>
      <w:r>
        <w:rPr>
          <w:rFonts w:hint="eastAsia" w:ascii="Times New Roman" w:hAnsi="Times New Roman"/>
          <w:sz w:val="20"/>
          <w:szCs w:val="20"/>
          <w:lang w:val="en-US" w:eastAsia="zh-CN"/>
        </w:rPr>
        <w:t>we have made some progresses for this agenda</w:t>
      </w:r>
      <w:r>
        <w:rPr>
          <w:rFonts w:hint="eastAsia" w:ascii="Times New Roman" w:hAnsi="Times New Roman"/>
          <w:sz w:val="20"/>
          <w:szCs w:val="20"/>
        </w:rPr>
        <w:t>. I</w:t>
      </w:r>
      <w:r>
        <w:rPr>
          <w:rFonts w:ascii="Times New Roman" w:hAnsi="Times New Roman"/>
          <w:sz w:val="20"/>
          <w:szCs w:val="20"/>
        </w:rPr>
        <w:t xml:space="preserve">n this contribution, we provide our views on </w:t>
      </w:r>
      <w:r>
        <w:rPr>
          <w:rFonts w:hint="eastAsia" w:ascii="Times New Roman" w:hAnsi="Times New Roman"/>
          <w:sz w:val="20"/>
          <w:szCs w:val="20"/>
        </w:rPr>
        <w:t xml:space="preserve">further details for </w:t>
      </w:r>
      <w:r>
        <w:rPr>
          <w:rFonts w:ascii="Times New Roman" w:hAnsi="Times New Roman"/>
          <w:sz w:val="20"/>
          <w:szCs w:val="20"/>
        </w:rPr>
        <w:t>mitigating UE Rx/Tx and/or gNB Rx/Tx timing delays</w:t>
      </w:r>
      <w:r>
        <w:rPr>
          <w:rFonts w:hint="eastAsia" w:ascii="Times New Roman" w:hAnsi="Times New Roman"/>
          <w:sz w:val="20"/>
          <w:szCs w:val="20"/>
        </w:rPr>
        <w:t xml:space="preserve"> based on the agreements</w:t>
      </w:r>
      <w:r>
        <w:rPr>
          <w:rFonts w:hint="eastAsia" w:ascii="Times New Roman" w:hAnsi="Times New Roman"/>
          <w:sz w:val="20"/>
          <w:szCs w:val="20"/>
          <w:lang w:val="en-US" w:eastAsia="zh-CN"/>
        </w:rPr>
        <w:t xml:space="preserve"> and previous discussions</w:t>
      </w:r>
      <w:r>
        <w:rPr>
          <w:rFonts w:hint="eastAsia" w:ascii="Times New Roman" w:hAnsi="Times New Roman"/>
          <w:sz w:val="20"/>
          <w:szCs w:val="20"/>
        </w:rPr>
        <w:t>.</w:t>
      </w:r>
    </w:p>
    <w:p>
      <w:pPr>
        <w:pStyle w:val="2"/>
        <w:bidi w:val="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TEG-SRS association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topLinePunct w:val="0"/>
              <w:bidi w:val="0"/>
              <w:snapToGrid/>
              <w:spacing w:before="181" w:beforeLines="50" w:after="181" w:afterLines="50" w:line="240" w:lineRule="auto"/>
              <w:rPr>
                <w:rFonts w:hint="default" w:ascii="Times New Roman" w:hAnsi="Times New Roman" w:eastAsia="Batang" w:cs="Times New Roman"/>
                <w:b/>
                <w:bCs/>
                <w:iCs/>
                <w:sz w:val="20"/>
                <w:szCs w:val="20"/>
                <w:highlight w:val="none"/>
                <w:u w:val="single"/>
                <w:lang w:val="en-GB" w:eastAsia="en-US"/>
              </w:rPr>
            </w:pPr>
            <w:r>
              <w:rPr>
                <w:rFonts w:hint="default" w:ascii="Times New Roman" w:hAnsi="Times New Roman" w:eastAsia="Batang" w:cs="Times New Roman"/>
                <w:b/>
                <w:bCs/>
                <w:iCs/>
                <w:sz w:val="20"/>
                <w:szCs w:val="20"/>
                <w:highlight w:val="none"/>
                <w:u w:val="single"/>
                <w:lang w:val="en-GB" w:eastAsia="en-US"/>
              </w:rPr>
              <w:t>Working assumption:</w:t>
            </w:r>
          </w:p>
          <w:p>
            <w:pPr>
              <w:keepNext w:val="0"/>
              <w:keepLines w:val="0"/>
              <w:pageBreakBefore w:val="0"/>
              <w:widowControl/>
              <w:numPr>
                <w:ilvl w:val="0"/>
                <w:numId w:val="3"/>
              </w:numPr>
              <w:tabs>
                <w:tab w:val="left" w:pos="360"/>
                <w:tab w:val="left" w:pos="720"/>
              </w:tabs>
              <w:kinsoku/>
              <w:wordWrap/>
              <w:overflowPunct w:val="0"/>
              <w:topLinePunct w:val="0"/>
              <w:autoSpaceDE w:val="0"/>
              <w:autoSpaceDN w:val="0"/>
              <w:bidi w:val="0"/>
              <w:adjustRightInd w:val="0"/>
              <w:snapToGrid/>
              <w:spacing w:before="181" w:beforeLines="50" w:after="181" w:afterLines="50"/>
              <w:ind w:left="720" w:leftChars="0" w:hanging="360"/>
              <w:contextualSpacing/>
              <w:textAlignment w:val="baseline"/>
              <w:rPr>
                <w:rFonts w:hint="default" w:ascii="Times New Roman" w:hAnsi="Times New Roman" w:eastAsia="宋体" w:cs="Times New Roman"/>
                <w:sz w:val="20"/>
                <w:szCs w:val="20"/>
                <w:lang w:val="en-IN" w:eastAsia="zh-CN" w:bidi="ar-SA"/>
              </w:rPr>
            </w:pPr>
            <w:r>
              <w:rPr>
                <w:rFonts w:hint="default" w:ascii="Times New Roman" w:hAnsi="Times New Roman" w:eastAsia="宋体" w:cs="Times New Roman"/>
                <w:sz w:val="20"/>
                <w:szCs w:val="20"/>
                <w:lang w:val="en-IN" w:eastAsia="zh-CN" w:bidi="ar-SA"/>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pPr>
              <w:keepNext w:val="0"/>
              <w:keepLines w:val="0"/>
              <w:pageBreakBefore w:val="0"/>
              <w:widowControl/>
              <w:numPr>
                <w:ilvl w:val="1"/>
                <w:numId w:val="3"/>
              </w:numPr>
              <w:tabs>
                <w:tab w:val="left" w:pos="360"/>
                <w:tab w:val="left" w:pos="720"/>
              </w:tabs>
              <w:kinsoku/>
              <w:wordWrap/>
              <w:overflowPunct w:val="0"/>
              <w:topLinePunct w:val="0"/>
              <w:autoSpaceDE w:val="0"/>
              <w:autoSpaceDN w:val="0"/>
              <w:bidi w:val="0"/>
              <w:adjustRightInd w:val="0"/>
              <w:snapToGrid/>
              <w:spacing w:before="181" w:beforeLines="50" w:after="181" w:afterLines="50"/>
              <w:ind w:left="1440" w:leftChars="0" w:hanging="360"/>
              <w:contextualSpacing/>
              <w:textAlignment w:val="baseline"/>
              <w:rPr>
                <w:rFonts w:hint="default" w:ascii="Times New Roman" w:hAnsi="Times New Roman" w:eastAsia="宋体" w:cs="Times New Roman"/>
                <w:sz w:val="20"/>
                <w:szCs w:val="20"/>
                <w:lang w:val="en-IN" w:eastAsia="zh-CN" w:bidi="ar-SA"/>
              </w:rPr>
            </w:pPr>
            <w:r>
              <w:rPr>
                <w:rFonts w:hint="default" w:ascii="Times New Roman" w:hAnsi="Times New Roman" w:eastAsia="宋体" w:cs="Times New Roman"/>
                <w:sz w:val="20"/>
                <w:szCs w:val="20"/>
                <w:lang w:val="en-IN" w:eastAsia="zh-CN" w:bidi="ar-SA"/>
              </w:rPr>
              <w:t>The serving gNB should forward the association information provided by the UE to the LMF.</w:t>
            </w:r>
          </w:p>
          <w:p>
            <w:pPr>
              <w:keepNext w:val="0"/>
              <w:keepLines w:val="0"/>
              <w:pageBreakBefore w:val="0"/>
              <w:widowControl/>
              <w:numPr>
                <w:ilvl w:val="2"/>
                <w:numId w:val="3"/>
              </w:numPr>
              <w:tabs>
                <w:tab w:val="left" w:pos="360"/>
                <w:tab w:val="left" w:pos="720"/>
              </w:tabs>
              <w:kinsoku/>
              <w:wordWrap/>
              <w:overflowPunct w:val="0"/>
              <w:topLinePunct w:val="0"/>
              <w:autoSpaceDE w:val="0"/>
              <w:autoSpaceDN w:val="0"/>
              <w:bidi w:val="0"/>
              <w:adjustRightInd w:val="0"/>
              <w:snapToGrid/>
              <w:spacing w:before="181" w:beforeLines="50" w:after="181" w:afterLines="50"/>
              <w:ind w:left="2160" w:leftChars="0" w:hanging="360"/>
              <w:contextualSpacing/>
              <w:textAlignment w:val="baseline"/>
              <w:rPr>
                <w:rFonts w:hint="default" w:ascii="Times New Roman" w:hAnsi="Times New Roman" w:eastAsia="宋体" w:cs="Times New Roman"/>
                <w:sz w:val="20"/>
                <w:szCs w:val="20"/>
                <w:lang w:val="en-IN" w:eastAsia="zh-CN" w:bidi="ar-SA"/>
              </w:rPr>
            </w:pPr>
            <w:r>
              <w:rPr>
                <w:rFonts w:hint="default" w:ascii="Times New Roman" w:hAnsi="Times New Roman" w:eastAsia="宋体" w:cs="Times New Roman"/>
                <w:sz w:val="20"/>
                <w:szCs w:val="20"/>
                <w:lang w:val="en-IN" w:eastAsia="zh-CN" w:bidi="ar-SA"/>
              </w:rPr>
              <w:t>FFS: whether to support the serving gNB to forward the association information to the neighboring gNBs</w:t>
            </w:r>
          </w:p>
          <w:p>
            <w:pPr>
              <w:keepNext w:val="0"/>
              <w:keepLines w:val="0"/>
              <w:pageBreakBefore w:val="0"/>
              <w:widowControl/>
              <w:numPr>
                <w:ilvl w:val="1"/>
                <w:numId w:val="3"/>
              </w:numPr>
              <w:tabs>
                <w:tab w:val="left" w:pos="360"/>
                <w:tab w:val="left" w:pos="720"/>
              </w:tabs>
              <w:kinsoku/>
              <w:wordWrap/>
              <w:overflowPunct w:val="0"/>
              <w:topLinePunct w:val="0"/>
              <w:autoSpaceDE w:val="0"/>
              <w:autoSpaceDN w:val="0"/>
              <w:bidi w:val="0"/>
              <w:adjustRightInd w:val="0"/>
              <w:snapToGrid/>
              <w:spacing w:before="181" w:beforeLines="50" w:after="181" w:afterLines="50"/>
              <w:ind w:left="1440" w:leftChars="0" w:hanging="360"/>
              <w:contextualSpacing/>
              <w:textAlignment w:val="baseline"/>
              <w:rPr>
                <w:rFonts w:hint="default" w:ascii="Times New Roman" w:hAnsi="Times New Roman" w:eastAsia="宋体" w:cs="Times New Roman"/>
                <w:sz w:val="20"/>
                <w:szCs w:val="20"/>
                <w:lang w:val="en-IN" w:eastAsia="zh-CN" w:bidi="ar-SA"/>
              </w:rPr>
            </w:pPr>
            <w:r>
              <w:rPr>
                <w:rFonts w:hint="default" w:ascii="Times New Roman" w:hAnsi="Times New Roman" w:eastAsia="宋体" w:cs="Times New Roman"/>
                <w:sz w:val="20"/>
                <w:szCs w:val="20"/>
                <w:lang w:val="en-IN" w:eastAsia="zh-CN" w:bidi="ar-SA"/>
              </w:rPr>
              <w:t>UE should report its capability of supporting multiple UE Tx TEGs for UL TDOA to serving gNB.</w:t>
            </w:r>
          </w:p>
          <w:p>
            <w:pPr>
              <w:keepNext w:val="0"/>
              <w:keepLines w:val="0"/>
              <w:pageBreakBefore w:val="0"/>
              <w:widowControl/>
              <w:numPr>
                <w:ilvl w:val="0"/>
                <w:numId w:val="3"/>
              </w:numPr>
              <w:tabs>
                <w:tab w:val="left" w:pos="360"/>
                <w:tab w:val="left" w:pos="720"/>
              </w:tabs>
              <w:kinsoku/>
              <w:wordWrap/>
              <w:overflowPunct w:val="0"/>
              <w:topLinePunct w:val="0"/>
              <w:autoSpaceDE w:val="0"/>
              <w:autoSpaceDN w:val="0"/>
              <w:bidi w:val="0"/>
              <w:adjustRightInd w:val="0"/>
              <w:snapToGrid/>
              <w:spacing w:before="181" w:beforeLines="50" w:after="181" w:afterLines="50"/>
              <w:ind w:left="720" w:leftChars="0" w:hanging="360"/>
              <w:contextualSpacing/>
              <w:textAlignment w:val="baseline"/>
              <w:rPr>
                <w:rFonts w:hint="default" w:ascii="Times New Roman" w:hAnsi="Times New Roman" w:eastAsia="宋体" w:cs="Times New Roman"/>
                <w:sz w:val="20"/>
                <w:szCs w:val="20"/>
                <w:lang w:val="en-IN" w:eastAsia="zh-CN" w:bidi="ar-SA"/>
              </w:rPr>
            </w:pPr>
            <w:r>
              <w:rPr>
                <w:rFonts w:hint="default" w:ascii="Times New Roman" w:hAnsi="Times New Roman" w:eastAsia="宋体" w:cs="Times New Roman"/>
                <w:sz w:val="20"/>
                <w:szCs w:val="20"/>
                <w:lang w:val="en-IN" w:eastAsia="zh-CN" w:bidi="ar-SA"/>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pPr>
              <w:keepNext w:val="0"/>
              <w:keepLines w:val="0"/>
              <w:pageBreakBefore w:val="0"/>
              <w:widowControl/>
              <w:numPr>
                <w:ilvl w:val="1"/>
                <w:numId w:val="3"/>
              </w:numPr>
              <w:tabs>
                <w:tab w:val="left" w:pos="360"/>
                <w:tab w:val="left" w:pos="720"/>
              </w:tabs>
              <w:kinsoku/>
              <w:wordWrap/>
              <w:overflowPunct w:val="0"/>
              <w:topLinePunct w:val="0"/>
              <w:autoSpaceDE w:val="0"/>
              <w:autoSpaceDN w:val="0"/>
              <w:bidi w:val="0"/>
              <w:adjustRightInd w:val="0"/>
              <w:snapToGrid/>
              <w:spacing w:before="181" w:beforeLines="50" w:after="181" w:afterLines="50"/>
              <w:ind w:left="1440" w:leftChars="0" w:hanging="360"/>
              <w:contextualSpacing/>
              <w:textAlignment w:val="baseline"/>
              <w:rPr>
                <w:rFonts w:hint="default" w:ascii="Times New Roman" w:hAnsi="Times New Roman" w:eastAsia="宋体" w:cs="Times New Roman"/>
                <w:sz w:val="20"/>
                <w:szCs w:val="20"/>
                <w:lang w:val="en-IN" w:eastAsia="zh-CN" w:bidi="ar-SA"/>
              </w:rPr>
            </w:pPr>
            <w:r>
              <w:rPr>
                <w:rFonts w:hint="default" w:ascii="Times New Roman" w:hAnsi="Times New Roman" w:eastAsia="宋体" w:cs="Times New Roman"/>
                <w:sz w:val="20"/>
                <w:szCs w:val="20"/>
                <w:lang w:val="en-IN" w:eastAsia="zh-CN" w:bidi="ar-SA"/>
              </w:rPr>
              <w:t>FFS: whether to support the LMF to forward the association information to the serving and neighboring gNBs</w:t>
            </w:r>
          </w:p>
          <w:p>
            <w:pPr>
              <w:keepNext w:val="0"/>
              <w:keepLines w:val="0"/>
              <w:pageBreakBefore w:val="0"/>
              <w:widowControl/>
              <w:numPr>
                <w:ilvl w:val="1"/>
                <w:numId w:val="3"/>
              </w:numPr>
              <w:tabs>
                <w:tab w:val="left" w:pos="360"/>
                <w:tab w:val="left" w:pos="720"/>
              </w:tabs>
              <w:kinsoku/>
              <w:wordWrap/>
              <w:overflowPunct w:val="0"/>
              <w:topLinePunct w:val="0"/>
              <w:autoSpaceDE w:val="0"/>
              <w:autoSpaceDN w:val="0"/>
              <w:bidi w:val="0"/>
              <w:adjustRightInd w:val="0"/>
              <w:snapToGrid/>
              <w:spacing w:before="181" w:beforeLines="50" w:after="181" w:afterLines="50"/>
              <w:ind w:left="1440" w:leftChars="0" w:hanging="360"/>
              <w:contextualSpacing/>
              <w:textAlignment w:val="baseline"/>
              <w:rPr>
                <w:rFonts w:hint="default" w:ascii="Times New Roman" w:hAnsi="Times New Roman" w:eastAsia="宋体" w:cs="Times New Roman"/>
                <w:sz w:val="20"/>
                <w:szCs w:val="20"/>
                <w:lang w:val="en-IN" w:eastAsia="zh-CN" w:bidi="ar-SA"/>
              </w:rPr>
            </w:pPr>
            <w:r>
              <w:rPr>
                <w:rFonts w:hint="default" w:ascii="Times New Roman" w:hAnsi="Times New Roman" w:eastAsia="宋体" w:cs="Times New Roman"/>
                <w:sz w:val="20"/>
                <w:szCs w:val="20"/>
                <w:lang w:val="en-IN" w:eastAsia="zh-CN" w:bidi="ar-SA"/>
              </w:rPr>
              <w:t>UE should report its capability of supporting multiple UE Tx TEGs for Multi-RTT directly to the LMF.</w:t>
            </w:r>
          </w:p>
          <w:p>
            <w:pPr>
              <w:keepNext w:val="0"/>
              <w:keepLines w:val="0"/>
              <w:pageBreakBefore w:val="0"/>
              <w:widowControl/>
              <w:numPr>
                <w:ilvl w:val="0"/>
                <w:numId w:val="3"/>
              </w:numPr>
              <w:tabs>
                <w:tab w:val="left" w:pos="360"/>
                <w:tab w:val="left" w:pos="720"/>
              </w:tabs>
              <w:kinsoku/>
              <w:wordWrap/>
              <w:overflowPunct w:val="0"/>
              <w:topLinePunct w:val="0"/>
              <w:autoSpaceDE w:val="0"/>
              <w:autoSpaceDN w:val="0"/>
              <w:bidi w:val="0"/>
              <w:adjustRightInd w:val="0"/>
              <w:snapToGrid/>
              <w:spacing w:before="181" w:beforeLines="50" w:after="181" w:afterLines="50"/>
              <w:ind w:left="720" w:leftChars="0" w:hanging="360"/>
              <w:contextualSpacing/>
              <w:textAlignment w:val="baseline"/>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lang w:val="en-IN" w:eastAsia="zh-CN" w:bidi="ar-SA"/>
              </w:rPr>
              <w:t>FFS: Mitigation of UE Tx timing errors when Multi-RTT, UL-TDOA and/or DL-TDOA are used.</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w:hAnsi="Times" w:eastAsia="Batang"/>
          <w:i/>
          <w:iCs/>
          <w:sz w:val="20"/>
          <w:szCs w:val="24"/>
          <w:lang w:val="en-US" w:eastAsia="zh-CN"/>
        </w:rPr>
      </w:pPr>
      <w:r>
        <w:rPr>
          <w:rFonts w:hint="eastAsia" w:ascii="Times New Roman" w:hAnsi="Times New Roman" w:eastAsia="宋体"/>
          <w:sz w:val="20"/>
          <w:szCs w:val="20"/>
          <w:highlight w:val="none"/>
          <w:lang w:val="en-US" w:eastAsia="zh-CN"/>
        </w:rPr>
        <w:t>The above working assumption was made after heated discussions in last meeting. There are two remaining issues left,</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420" w:leftChars="0" w:hanging="420" w:firstLineChars="0"/>
        <w:textAlignment w:val="auto"/>
        <w:rPr>
          <w:rFonts w:hint="default" w:ascii="Times New Roman" w:hAnsi="Times New Roman" w:eastAsia="宋体"/>
          <w:sz w:val="20"/>
          <w:szCs w:val="20"/>
          <w:highlight w:val="none"/>
          <w:lang w:val="en-US" w:eastAsia="zh-CN"/>
        </w:rPr>
      </w:pPr>
      <w:r>
        <w:rPr>
          <w:rFonts w:hint="eastAsia" w:ascii="Times" w:hAnsi="Times" w:eastAsia="Batang"/>
          <w:i w:val="0"/>
          <w:iCs w:val="0"/>
          <w:sz w:val="20"/>
          <w:szCs w:val="24"/>
          <w:lang w:val="en-US" w:eastAsia="zh-CN"/>
        </w:rPr>
        <w:t xml:space="preserve">Issue#1: Whether </w:t>
      </w:r>
      <w:r>
        <w:rPr>
          <w:rFonts w:hint="eastAsia" w:ascii="Times New Roman" w:hAnsi="Times New Roman" w:eastAsia="宋体"/>
          <w:sz w:val="20"/>
          <w:szCs w:val="20"/>
          <w:highlight w:val="none"/>
          <w:lang w:val="en-US" w:eastAsia="zh-CN"/>
        </w:rPr>
        <w:t>neighbor gNBs should know association information of UL SRS resources for positioning with Tx TEGs</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420" w:leftChars="0" w:hanging="420" w:firstLineChars="0"/>
        <w:textAlignment w:val="auto"/>
        <w:rPr>
          <w:rFonts w:hint="default"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Issue#2: How to mitigate UE Tx timing errors when UL-TDOA and DL-TDOA are used</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For the Issue#1, as we have agreed that gNB/TRP can attach SRS resource ID when reporting UL measurements. Thus, if LMF already has the association information of UL SRS resources for positioning with Tx TEGs, LMF will naturally know which UE Tx TEG ID is associated with the SRS resource used for UL measurement. There is no need for neighbor gNBs to know the association information.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eastAsia="宋体"/>
          <w:i/>
          <w:iCs/>
          <w:sz w:val="20"/>
          <w:szCs w:val="20"/>
          <w:highlight w:val="none"/>
          <w:lang w:val="en-US" w:eastAsia="zh-CN"/>
        </w:rPr>
      </w:pPr>
      <w:r>
        <w:rPr>
          <w:rFonts w:hint="eastAsia" w:ascii="Times New Roman" w:hAnsi="Times New Roman" w:eastAsia="宋体"/>
          <w:b/>
          <w:bCs/>
          <w:i/>
          <w:iCs/>
          <w:sz w:val="20"/>
          <w:szCs w:val="20"/>
          <w:highlight w:val="none"/>
          <w:lang w:val="en-US" w:eastAsia="zh-CN"/>
        </w:rPr>
        <w:t>Proposal 1:</w:t>
      </w:r>
      <w:r>
        <w:rPr>
          <w:rFonts w:hint="eastAsia" w:ascii="Times New Roman" w:hAnsi="Times New Roman" w:eastAsia="宋体"/>
          <w:i/>
          <w:iCs/>
          <w:sz w:val="20"/>
          <w:szCs w:val="20"/>
          <w:highlight w:val="none"/>
          <w:lang w:val="en-US" w:eastAsia="zh-CN"/>
        </w:rPr>
        <w:t xml:space="preserve"> Neighbor gNBs don</w:t>
      </w:r>
      <w:r>
        <w:rPr>
          <w:rFonts w:hint="default" w:ascii="Times New Roman" w:hAnsi="Times New Roman" w:eastAsia="宋体"/>
          <w:i/>
          <w:iCs/>
          <w:sz w:val="20"/>
          <w:szCs w:val="20"/>
          <w:highlight w:val="none"/>
          <w:lang w:val="en-US" w:eastAsia="zh-CN"/>
        </w:rPr>
        <w:t>’</w:t>
      </w:r>
      <w:r>
        <w:rPr>
          <w:rFonts w:hint="eastAsia" w:ascii="Times New Roman" w:hAnsi="Times New Roman" w:eastAsia="宋体"/>
          <w:i/>
          <w:iCs/>
          <w:sz w:val="20"/>
          <w:szCs w:val="20"/>
          <w:highlight w:val="none"/>
          <w:lang w:val="en-US" w:eastAsia="zh-CN"/>
        </w:rPr>
        <w:t>t need to know association information of UL SRS resources for positioning with Tx TEGs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Regarding the Issue#2, we think the intention is to mitigate UE Tx timing errors when both UL-TDOA and DL-TDOA are configured. If LMF obtains measurement results from UL-TDOA and DL-TDOA, LMF needs to know both association information of UE Rx TEG to DL PRS and UE Tx TEG to UL SRS. Therefore, LMF can combine measurement results from UL-TDOA and DL-TDOA to mitigate the impact of UE Rx timing error and UE Tx timing error, which actually gets a differential RTT value. There could be two ways to report the association information of UL SRS resources for positioning with Tx TEGs when both UL-TDOA and DL-TDOA are configured,</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420" w:leftChars="0" w:hanging="420" w:firstLineChars="0"/>
        <w:textAlignment w:val="auto"/>
        <w:rPr>
          <w:rFonts w:hint="default"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 xml:space="preserve">Serving gNB to request a UE to provide the association information of UL SRS resources for positioning with Tx TEGs to the serving gNB if the UE supports multiple UE Tx TEGs. Then, the serving gNB should forward the association information provided by the </w:t>
      </w:r>
      <w:r>
        <w:rPr>
          <w:rFonts w:hint="eastAsia" w:ascii="Times" w:hAnsi="Times" w:eastAsia="Batang"/>
          <w:i w:val="0"/>
          <w:iCs w:val="0"/>
          <w:sz w:val="20"/>
          <w:szCs w:val="24"/>
          <w:lang w:val="en-US" w:eastAsia="zh-CN"/>
        </w:rPr>
        <w:t xml:space="preserve">UE </w:t>
      </w:r>
      <w:r>
        <w:rPr>
          <w:rFonts w:hint="eastAsia" w:ascii="Times New Roman" w:hAnsi="Times New Roman" w:eastAsia="宋体"/>
          <w:sz w:val="20"/>
          <w:szCs w:val="20"/>
          <w:highlight w:val="none"/>
          <w:lang w:val="en-US" w:eastAsia="zh-CN"/>
        </w:rPr>
        <w:t>to the LMF</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420" w:leftChars="0" w:hanging="420" w:firstLineChars="0"/>
        <w:textAlignment w:val="auto"/>
        <w:rPr>
          <w:rFonts w:hint="default"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S</w:t>
      </w:r>
      <w:r>
        <w:rPr>
          <w:rFonts w:hint="default" w:ascii="Times New Roman" w:hAnsi="Times New Roman" w:eastAsia="宋体"/>
          <w:sz w:val="20"/>
          <w:szCs w:val="20"/>
          <w:highlight w:val="none"/>
          <w:lang w:val="en-US" w:eastAsia="zh-CN"/>
        </w:rPr>
        <w:t>upport the LMF to request a UE to provide the association information of UL SRS resources for positioning with Tx TEGs directly to the LMF if the UE supports multiple Tx TEGs.</w:t>
      </w:r>
      <w:r>
        <w:rPr>
          <w:rFonts w:hint="eastAsia" w:ascii="Times New Roman" w:hAnsi="Times New Roman" w:eastAsia="宋体"/>
          <w:sz w:val="20"/>
          <w:szCs w:val="20"/>
          <w:highlight w:val="none"/>
          <w:lang w:val="en-US" w:eastAsia="zh-CN"/>
        </w:rPr>
        <w:t xml:space="preserve"> The association information may be provided in the location information report for DL-TDOA.</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eastAsia="宋体"/>
          <w:i/>
          <w:iCs/>
          <w:sz w:val="20"/>
          <w:szCs w:val="20"/>
          <w:highlight w:val="none"/>
          <w:lang w:val="en-US" w:eastAsia="zh-CN"/>
        </w:rPr>
      </w:pPr>
      <w:r>
        <w:rPr>
          <w:rFonts w:hint="eastAsia" w:ascii="Times New Roman" w:hAnsi="Times New Roman" w:eastAsia="宋体"/>
          <w:b/>
          <w:bCs/>
          <w:i/>
          <w:iCs/>
          <w:sz w:val="20"/>
          <w:szCs w:val="20"/>
          <w:highlight w:val="none"/>
          <w:lang w:val="en-US" w:eastAsia="zh-CN"/>
        </w:rPr>
        <w:t>Proposal 2:</w:t>
      </w:r>
      <w:r>
        <w:rPr>
          <w:rFonts w:hint="eastAsia" w:ascii="Times New Roman" w:hAnsi="Times New Roman" w:eastAsia="宋体"/>
          <w:i/>
          <w:iCs/>
          <w:sz w:val="20"/>
          <w:szCs w:val="20"/>
          <w:highlight w:val="none"/>
          <w:lang w:val="en-US" w:eastAsia="zh-CN"/>
        </w:rPr>
        <w:t xml:space="preserve"> For mitigating UE Tx timing errors when UL-TDOA and DL-TDOA are jointly configured, support at least one of the following options.</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420" w:leftChars="0" w:hanging="420" w:firstLineChars="0"/>
        <w:textAlignment w:val="auto"/>
        <w:rPr>
          <w:rFonts w:hint="default" w:ascii="Times New Roman" w:hAnsi="Times New Roman" w:eastAsia="宋体"/>
          <w:i/>
          <w:iCs/>
          <w:sz w:val="20"/>
          <w:szCs w:val="20"/>
          <w:highlight w:val="none"/>
          <w:lang w:val="en-US" w:eastAsia="zh-CN"/>
        </w:rPr>
      </w:pPr>
      <w:r>
        <w:rPr>
          <w:rFonts w:hint="eastAsia" w:ascii="Times New Roman" w:hAnsi="Times New Roman" w:eastAsia="宋体"/>
          <w:i/>
          <w:iCs/>
          <w:sz w:val="20"/>
          <w:szCs w:val="20"/>
          <w:highlight w:val="none"/>
          <w:lang w:val="en-US" w:eastAsia="zh-CN"/>
        </w:rPr>
        <w:t xml:space="preserve">Option 1: Serving gNB to request a UE to provide the association information of UL SRS resources for positioning with Tx TEGs to the serving gNB if the UE supports multiple UE Tx TEGs. Then, the serving gNB should forward the association information provided by the </w:t>
      </w:r>
      <w:r>
        <w:rPr>
          <w:rFonts w:hint="eastAsia" w:ascii="Times" w:hAnsi="Times" w:eastAsia="Batang"/>
          <w:i/>
          <w:iCs/>
          <w:sz w:val="20"/>
          <w:szCs w:val="24"/>
          <w:lang w:val="en-US" w:eastAsia="zh-CN"/>
        </w:rPr>
        <w:t xml:space="preserve">UE </w:t>
      </w:r>
      <w:r>
        <w:rPr>
          <w:rFonts w:hint="eastAsia" w:ascii="Times New Roman" w:hAnsi="Times New Roman" w:eastAsia="宋体"/>
          <w:i/>
          <w:iCs/>
          <w:sz w:val="20"/>
          <w:szCs w:val="20"/>
          <w:highlight w:val="none"/>
          <w:lang w:val="en-US" w:eastAsia="zh-CN"/>
        </w:rPr>
        <w:t>to the LMF</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420" w:leftChars="0" w:hanging="420" w:firstLineChars="0"/>
        <w:textAlignment w:val="auto"/>
        <w:rPr>
          <w:rFonts w:hint="default" w:ascii="Times New Roman" w:hAnsi="Times New Roman" w:eastAsia="宋体"/>
          <w:sz w:val="20"/>
          <w:szCs w:val="20"/>
          <w:highlight w:val="none"/>
          <w:lang w:val="en-US" w:eastAsia="zh-CN"/>
        </w:rPr>
      </w:pPr>
      <w:r>
        <w:rPr>
          <w:rFonts w:hint="eastAsia" w:ascii="Times New Roman" w:hAnsi="Times New Roman" w:eastAsia="宋体"/>
          <w:i/>
          <w:iCs/>
          <w:sz w:val="20"/>
          <w:szCs w:val="20"/>
          <w:highlight w:val="none"/>
          <w:lang w:val="en-US" w:eastAsia="zh-CN"/>
        </w:rPr>
        <w:t>Option 2: S</w:t>
      </w:r>
      <w:r>
        <w:rPr>
          <w:rFonts w:hint="default" w:ascii="Times New Roman" w:hAnsi="Times New Roman" w:eastAsia="宋体"/>
          <w:i/>
          <w:iCs/>
          <w:sz w:val="20"/>
          <w:szCs w:val="20"/>
          <w:highlight w:val="none"/>
          <w:lang w:val="en-US" w:eastAsia="zh-CN"/>
        </w:rPr>
        <w:t>upport the LMF to request a UE to provide the association information of UL SRS resources for positioning with Tx TEGs directly to the LMF if the UE supports multiple Tx TEGs.</w:t>
      </w:r>
    </w:p>
    <w:p>
      <w:pPr>
        <w:pStyle w:val="2"/>
        <w:bidi w:val="0"/>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TEG association report/update</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i w:val="0"/>
          <w:iCs w:val="0"/>
          <w:sz w:val="20"/>
          <w:szCs w:val="20"/>
          <w:highlight w:val="none"/>
          <w:lang w:val="en-US" w:eastAsia="zh-CN"/>
        </w:rPr>
      </w:pPr>
      <w:r>
        <w:rPr>
          <w:rFonts w:hint="eastAsia" w:ascii="Times New Roman" w:hAnsi="Times New Roman" w:eastAsia="宋体"/>
          <w:i w:val="0"/>
          <w:iCs w:val="0"/>
          <w:sz w:val="20"/>
          <w:szCs w:val="20"/>
          <w:highlight w:val="none"/>
          <w:lang w:val="en-US" w:eastAsia="zh-CN"/>
        </w:rPr>
        <w:t xml:space="preserve">We had discussions on how to report the TEG association update in last meeting, but we cannot get consensus on how to understand the TEG association update. In this section, we provide our views to address this issue. </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i w:val="0"/>
          <w:iCs w:val="0"/>
          <w:sz w:val="20"/>
          <w:szCs w:val="20"/>
          <w:highlight w:val="none"/>
          <w:lang w:val="en-US" w:eastAsia="zh-CN"/>
        </w:rPr>
      </w:pPr>
      <w:r>
        <w:rPr>
          <w:rFonts w:hint="eastAsia" w:ascii="Times New Roman" w:hAnsi="Times New Roman" w:eastAsia="宋体"/>
          <w:i w:val="0"/>
          <w:iCs w:val="0"/>
          <w:sz w:val="20"/>
          <w:szCs w:val="20"/>
          <w:highlight w:val="none"/>
          <w:lang w:val="en-US" w:eastAsia="zh-CN"/>
        </w:rPr>
        <w:t>The main point is that the TEG should be differentiated from frequency and spatial domain rather than time domain. The signals from different frequencies associated with the same RF chain/panel may experience different timing errors since the devices (e.g. AD/DC and filter are sensitive to frequency) are frequency dependent. Meanwhile, different RF chains/panels are normally implemented with different devices, which also leads to different timing errors. Some companies argued that timing error may be varied in different time occasions because of the time drift of clock or temperature variations. In our view, it</w:t>
      </w:r>
      <w:r>
        <w:rPr>
          <w:rFonts w:hint="default" w:ascii="Times New Roman" w:hAnsi="Times New Roman" w:eastAsia="宋体"/>
          <w:i w:val="0"/>
          <w:iCs w:val="0"/>
          <w:sz w:val="20"/>
          <w:szCs w:val="20"/>
          <w:highlight w:val="none"/>
          <w:lang w:val="en-US" w:eastAsia="zh-CN"/>
        </w:rPr>
        <w:t>’</w:t>
      </w:r>
      <w:r>
        <w:rPr>
          <w:rFonts w:hint="eastAsia" w:ascii="Times New Roman" w:hAnsi="Times New Roman" w:eastAsia="宋体"/>
          <w:i w:val="0"/>
          <w:iCs w:val="0"/>
          <w:sz w:val="20"/>
          <w:szCs w:val="20"/>
          <w:highlight w:val="none"/>
          <w:lang w:val="en-US" w:eastAsia="zh-CN"/>
        </w:rPr>
        <w:t>s impossible to define TEG with the consideration of time drift since the time drift will be accumulated, which may cause the TEG isn</w:t>
      </w:r>
      <w:r>
        <w:rPr>
          <w:rFonts w:hint="default" w:ascii="Times New Roman" w:hAnsi="Times New Roman" w:eastAsia="宋体"/>
          <w:i w:val="0"/>
          <w:iCs w:val="0"/>
          <w:sz w:val="20"/>
          <w:szCs w:val="20"/>
          <w:highlight w:val="none"/>
          <w:lang w:val="en-US" w:eastAsia="zh-CN"/>
        </w:rPr>
        <w:t>’</w:t>
      </w:r>
      <w:r>
        <w:rPr>
          <w:rFonts w:hint="eastAsia" w:ascii="Times New Roman" w:hAnsi="Times New Roman" w:eastAsia="宋体"/>
          <w:i w:val="0"/>
          <w:iCs w:val="0"/>
          <w:sz w:val="20"/>
          <w:szCs w:val="20"/>
          <w:highlight w:val="none"/>
          <w:lang w:val="en-US" w:eastAsia="zh-CN"/>
        </w:rPr>
        <w:t>t valid even the two transmissions are very close in time. Furthermore, the definition of TEG doesn</w:t>
      </w:r>
      <w:r>
        <w:rPr>
          <w:rFonts w:hint="default" w:ascii="Times New Roman" w:hAnsi="Times New Roman" w:eastAsia="宋体"/>
          <w:i w:val="0"/>
          <w:iCs w:val="0"/>
          <w:sz w:val="20"/>
          <w:szCs w:val="20"/>
          <w:highlight w:val="none"/>
          <w:lang w:val="en-US" w:eastAsia="zh-CN"/>
        </w:rPr>
        <w:t>’</w:t>
      </w:r>
      <w:r>
        <w:rPr>
          <w:rFonts w:hint="eastAsia" w:ascii="Times New Roman" w:hAnsi="Times New Roman" w:eastAsia="宋体"/>
          <w:i w:val="0"/>
          <w:iCs w:val="0"/>
          <w:sz w:val="20"/>
          <w:szCs w:val="20"/>
          <w:highlight w:val="none"/>
          <w:lang w:val="en-US" w:eastAsia="zh-CN"/>
        </w:rPr>
        <w:t xml:space="preserve">t include the time drift of clock. In order to monitor the time drift, UE can receive/transmit the same RS associated with the same TEG in different occasions, which can be discussed in section 6 for batch reporting. </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i/>
          <w:iCs/>
          <w:sz w:val="20"/>
          <w:szCs w:val="20"/>
          <w:highlight w:val="none"/>
          <w:lang w:val="en-US" w:eastAsia="zh-CN"/>
        </w:rPr>
      </w:pPr>
      <w:r>
        <w:rPr>
          <w:rFonts w:hint="eastAsia" w:ascii="Times New Roman" w:hAnsi="Times New Roman" w:eastAsia="宋体"/>
          <w:b/>
          <w:bCs/>
          <w:i/>
          <w:iCs/>
          <w:sz w:val="20"/>
          <w:szCs w:val="20"/>
          <w:highlight w:val="none"/>
          <w:lang w:val="en-US" w:eastAsia="zh-CN"/>
        </w:rPr>
        <w:t>Observation 1</w:t>
      </w:r>
      <w:r>
        <w:rPr>
          <w:rFonts w:hint="eastAsia" w:ascii="Times New Roman" w:hAnsi="Times New Roman" w:eastAsia="宋体"/>
          <w:i/>
          <w:iCs/>
          <w:sz w:val="20"/>
          <w:szCs w:val="20"/>
          <w:highlight w:val="none"/>
          <w:lang w:val="en-US" w:eastAsia="zh-CN"/>
        </w:rPr>
        <w:t>: TEG should be differentiated from frequency and spatial domain rather than time domain. The timing error for a TEG doesn</w:t>
      </w:r>
      <w:r>
        <w:rPr>
          <w:rFonts w:hint="default" w:ascii="Times New Roman" w:hAnsi="Times New Roman" w:eastAsia="宋体"/>
          <w:i/>
          <w:iCs/>
          <w:sz w:val="20"/>
          <w:szCs w:val="20"/>
          <w:highlight w:val="none"/>
          <w:lang w:val="en-US" w:eastAsia="zh-CN"/>
        </w:rPr>
        <w:t>’</w:t>
      </w:r>
      <w:r>
        <w:rPr>
          <w:rFonts w:hint="eastAsia" w:ascii="Times New Roman" w:hAnsi="Times New Roman" w:eastAsia="宋体"/>
          <w:i/>
          <w:iCs/>
          <w:sz w:val="20"/>
          <w:szCs w:val="20"/>
          <w:highlight w:val="none"/>
          <w:lang w:val="en-US" w:eastAsia="zh-CN"/>
        </w:rPr>
        <w:t>t include the impact of time drift.</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default" w:ascii="Times New Roman" w:hAnsi="Times New Roman" w:eastAsia="宋体"/>
          <w:i w:val="0"/>
          <w:iCs w:val="0"/>
          <w:sz w:val="20"/>
          <w:szCs w:val="20"/>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i w:val="0"/>
          <w:iCs w:val="0"/>
          <w:sz w:val="20"/>
          <w:szCs w:val="20"/>
          <w:highlight w:val="none"/>
          <w:lang w:val="en-US" w:eastAsia="zh-CN"/>
        </w:rPr>
      </w:pPr>
      <w:r>
        <w:rPr>
          <w:rFonts w:hint="eastAsia" w:ascii="Times New Roman" w:hAnsi="Times New Roman" w:eastAsia="宋体"/>
          <w:i w:val="0"/>
          <w:iCs w:val="0"/>
          <w:sz w:val="20"/>
          <w:szCs w:val="20"/>
          <w:highlight w:val="none"/>
          <w:lang w:val="en-US" w:eastAsia="zh-CN"/>
        </w:rPr>
        <w:t>However, UE may switch its RF chains/panels because of UE</w:t>
      </w:r>
      <w:r>
        <w:rPr>
          <w:rFonts w:hint="default" w:ascii="Times New Roman" w:hAnsi="Times New Roman" w:eastAsia="宋体"/>
          <w:i w:val="0"/>
          <w:iCs w:val="0"/>
          <w:sz w:val="20"/>
          <w:szCs w:val="20"/>
          <w:highlight w:val="none"/>
          <w:lang w:val="en-US" w:eastAsia="zh-CN"/>
        </w:rPr>
        <w:t>’</w:t>
      </w:r>
      <w:r>
        <w:rPr>
          <w:rFonts w:hint="eastAsia" w:ascii="Times New Roman" w:hAnsi="Times New Roman" w:eastAsia="宋体"/>
          <w:i w:val="0"/>
          <w:iCs w:val="0"/>
          <w:sz w:val="20"/>
          <w:szCs w:val="20"/>
          <w:highlight w:val="none"/>
          <w:lang w:val="en-US" w:eastAsia="zh-CN"/>
        </w:rPr>
        <w:t>s orientation or movement. The following two figures show two cases of TEG association in different time occasions. In the first time occasion for both cases, SRS resource#1 and SRS resource#2 are associated with UE Tx TEG#1, and SRS resource#3 and SRS resource#4 are associated with UE Tx TEG#2,</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420" w:leftChars="0" w:hanging="420" w:firstLineChars="0"/>
        <w:jc w:val="both"/>
        <w:textAlignment w:val="auto"/>
        <w:rPr>
          <w:rFonts w:hint="default" w:ascii="Times New Roman" w:hAnsi="Times New Roman" w:eastAsia="宋体"/>
          <w:i w:val="0"/>
          <w:iCs w:val="0"/>
          <w:sz w:val="20"/>
          <w:szCs w:val="20"/>
          <w:highlight w:val="none"/>
          <w:lang w:val="en-US" w:eastAsia="zh-CN"/>
        </w:rPr>
      </w:pPr>
      <w:r>
        <w:rPr>
          <w:rFonts w:hint="eastAsia" w:ascii="Times New Roman" w:hAnsi="Times New Roman" w:eastAsia="宋体"/>
          <w:i w:val="0"/>
          <w:iCs w:val="0"/>
          <w:sz w:val="20"/>
          <w:szCs w:val="20"/>
          <w:highlight w:val="none"/>
          <w:lang w:val="en-US" w:eastAsia="zh-CN"/>
        </w:rPr>
        <w:t xml:space="preserve">For </w:t>
      </w:r>
      <w:r>
        <w:rPr>
          <w:rFonts w:hint="eastAsia" w:ascii="Times New Roman" w:hAnsi="Times New Roman" w:eastAsia="宋体"/>
          <w:sz w:val="20"/>
          <w:szCs w:val="20"/>
          <w:highlight w:val="none"/>
          <w:lang w:val="en-US" w:eastAsia="zh-CN"/>
        </w:rPr>
        <w:t xml:space="preserve">case </w:t>
      </w:r>
      <w:r>
        <w:rPr>
          <w:rFonts w:hint="eastAsia" w:ascii="Times New Roman" w:hAnsi="Times New Roman" w:eastAsia="宋体"/>
          <w:i w:val="0"/>
          <w:iCs w:val="0"/>
          <w:sz w:val="20"/>
          <w:szCs w:val="20"/>
          <w:highlight w:val="none"/>
          <w:lang w:val="en-US" w:eastAsia="zh-CN"/>
        </w:rPr>
        <w:t>1 in Figure 1, in the second time occasion, SRS resource#3 and SRS resource#4 are associated with UE Tx TEG#1, and SRS resource#1 and SRS resource#2 are associated with UE Tx TEG#2. Firstly, we think SRS resource#1 in first time occasion and SRS resource#3 in second time occasion should be assumed to experience similar timing error (i.e. within a certain margin). Secondly, the TEG association in the second time occasion has been updated when compared with TEG association in the first time occasion even SRS resource#1 and SRS resource#2 change the TEG association from TEG#1 to TEG#2 simultaneously. To our understanding, the timing error margin may be different for different TEGs so LMF may get different positioning accuracy if the locations are based on SRS associated with different TEGs.</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420" w:leftChars="0" w:hanging="420" w:firstLineChars="0"/>
        <w:jc w:val="both"/>
        <w:textAlignment w:val="auto"/>
        <w:rPr>
          <w:rFonts w:hint="default" w:ascii="Times New Roman" w:hAnsi="Times New Roman" w:eastAsia="宋体"/>
          <w:i w:val="0"/>
          <w:iCs w:val="0"/>
          <w:sz w:val="20"/>
          <w:szCs w:val="20"/>
          <w:highlight w:val="none"/>
          <w:lang w:val="en-US" w:eastAsia="zh-CN"/>
        </w:rPr>
      </w:pPr>
      <w:r>
        <w:rPr>
          <w:rFonts w:hint="eastAsia" w:ascii="Times New Roman" w:hAnsi="Times New Roman" w:eastAsia="宋体"/>
          <w:i w:val="0"/>
          <w:iCs w:val="0"/>
          <w:sz w:val="20"/>
          <w:szCs w:val="20"/>
          <w:highlight w:val="none"/>
          <w:lang w:val="en-US" w:eastAsia="zh-CN"/>
        </w:rPr>
        <w:t xml:space="preserve">For case 2 in Figure 2, in the second time occasion, SRS resource#1 associated with UE Tx TEG#1, and SRS resource#2, </w:t>
      </w:r>
      <w:bookmarkStart w:id="5" w:name="OLE_LINK5"/>
      <w:r>
        <w:rPr>
          <w:rFonts w:hint="eastAsia" w:ascii="Times New Roman" w:hAnsi="Times New Roman" w:eastAsia="宋体"/>
          <w:i w:val="0"/>
          <w:iCs w:val="0"/>
          <w:sz w:val="20"/>
          <w:szCs w:val="20"/>
          <w:highlight w:val="none"/>
          <w:lang w:val="en-US" w:eastAsia="zh-CN"/>
        </w:rPr>
        <w:t>SRS resource#</w:t>
      </w:r>
      <w:bookmarkEnd w:id="5"/>
      <w:r>
        <w:rPr>
          <w:rFonts w:hint="eastAsia" w:ascii="Times New Roman" w:hAnsi="Times New Roman" w:eastAsia="宋体"/>
          <w:i w:val="0"/>
          <w:iCs w:val="0"/>
          <w:sz w:val="20"/>
          <w:szCs w:val="20"/>
          <w:highlight w:val="none"/>
          <w:lang w:val="en-US" w:eastAsia="zh-CN"/>
        </w:rPr>
        <w:t>3 and SRS resource#4 are associated with UE Tx TEG#2. In general, we think case 2 should have similar understanding with case 1. Firstly, SRS resource#1 in first time occasion and SRS resource#1 in second time occasion should be assumed to experience similar timing error (i.e. within a certain margin). Secondly, the TEG association in the second time occasion has been updated when compared with TEG association in the first time occasion.</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default" w:ascii="Times New Roman" w:hAnsi="Times New Roman" w:eastAsia="宋体"/>
          <w:i w:val="0"/>
          <w:iCs w:val="0"/>
          <w:sz w:val="20"/>
          <w:szCs w:val="20"/>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center"/>
        <w:textAlignment w:val="auto"/>
        <w:rPr>
          <w:rFonts w:hint="default"/>
          <w:lang w:val="en-US" w:eastAsia="zh-CN"/>
        </w:rPr>
      </w:pPr>
      <w:r>
        <w:drawing>
          <wp:inline distT="0" distB="0" distL="114300" distR="114300">
            <wp:extent cx="3141345" cy="1656080"/>
            <wp:effectExtent l="0" t="0" r="8255" b="0"/>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5"/>
                    <a:stretch>
                      <a:fillRect/>
                    </a:stretch>
                  </pic:blipFill>
                  <pic:spPr>
                    <a:xfrm>
                      <a:off x="0" y="0"/>
                      <a:ext cx="3141345" cy="165608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center"/>
        <w:textAlignment w:val="auto"/>
        <w:rPr>
          <w:rFonts w:hint="eastAsia" w:ascii="Times New Roman" w:hAnsi="Times New Roman" w:eastAsia="宋体"/>
          <w:i w:val="0"/>
          <w:iCs w:val="0"/>
          <w:sz w:val="20"/>
          <w:szCs w:val="20"/>
          <w:highlight w:val="none"/>
          <w:lang w:val="en-US" w:eastAsia="zh-CN"/>
        </w:rPr>
      </w:pPr>
      <w:r>
        <w:rPr>
          <w:rFonts w:hint="eastAsia" w:ascii="Times New Roman" w:hAnsi="Times New Roman" w:eastAsia="宋体"/>
          <w:i w:val="0"/>
          <w:iCs w:val="0"/>
          <w:sz w:val="20"/>
          <w:szCs w:val="20"/>
          <w:highlight w:val="none"/>
          <w:lang w:val="en-US" w:eastAsia="zh-CN"/>
        </w:rPr>
        <w:t>Figure 1 Case 1 for the TEG association update</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center"/>
        <w:textAlignment w:val="auto"/>
        <w:rPr>
          <w:rFonts w:hint="default" w:ascii="Times New Roman" w:hAnsi="Times New Roman" w:eastAsia="宋体"/>
          <w:i w:val="0"/>
          <w:iCs w:val="0"/>
          <w:sz w:val="20"/>
          <w:szCs w:val="20"/>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center"/>
        <w:textAlignment w:val="auto"/>
      </w:pP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center"/>
        <w:textAlignment w:val="auto"/>
      </w:pP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center"/>
        <w:textAlignment w:val="auto"/>
        <w:rPr>
          <w:rFonts w:hint="default" w:ascii="Times New Roman" w:hAnsi="Times New Roman" w:eastAsia="宋体"/>
          <w:i w:val="0"/>
          <w:iCs w:val="0"/>
          <w:sz w:val="20"/>
          <w:szCs w:val="20"/>
          <w:highlight w:val="none"/>
          <w:lang w:val="en-US" w:eastAsia="zh-CN"/>
        </w:rPr>
      </w:pPr>
      <w:r>
        <w:drawing>
          <wp:inline distT="0" distB="0" distL="114300" distR="114300">
            <wp:extent cx="3141345" cy="1656080"/>
            <wp:effectExtent l="0" t="0" r="8255" b="0"/>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pic:cNvPicPr>
                      <a:picLocks noChangeAspect="1"/>
                    </pic:cNvPicPr>
                  </pic:nvPicPr>
                  <pic:blipFill>
                    <a:blip r:embed="rId6"/>
                    <a:stretch>
                      <a:fillRect/>
                    </a:stretch>
                  </pic:blipFill>
                  <pic:spPr>
                    <a:xfrm>
                      <a:off x="0" y="0"/>
                      <a:ext cx="3141345" cy="165608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center"/>
        <w:textAlignment w:val="auto"/>
      </w:pP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center"/>
        <w:textAlignment w:val="auto"/>
        <w:rPr>
          <w:rFonts w:hint="eastAsia"/>
          <w:lang w:val="en-US" w:eastAsia="zh-CN"/>
        </w:rPr>
      </w:pPr>
      <w:r>
        <w:rPr>
          <w:rFonts w:hint="eastAsia" w:ascii="Times New Roman" w:hAnsi="Times New Roman" w:eastAsia="宋体"/>
          <w:i w:val="0"/>
          <w:iCs w:val="0"/>
          <w:sz w:val="20"/>
          <w:szCs w:val="20"/>
          <w:highlight w:val="none"/>
          <w:lang w:val="en-US" w:eastAsia="zh-CN"/>
        </w:rPr>
        <w:t>Figure 2 Case 2 for the TEG association update</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i w:val="0"/>
          <w:iCs w:val="0"/>
          <w:sz w:val="20"/>
          <w:szCs w:val="20"/>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i/>
          <w:iCs/>
          <w:sz w:val="20"/>
          <w:szCs w:val="20"/>
          <w:highlight w:val="none"/>
          <w:lang w:val="en-US" w:eastAsia="zh-CN"/>
        </w:rPr>
      </w:pPr>
      <w:r>
        <w:rPr>
          <w:rFonts w:hint="eastAsia" w:ascii="Times New Roman" w:hAnsi="Times New Roman" w:eastAsia="宋体"/>
          <w:b/>
          <w:bCs/>
          <w:i/>
          <w:iCs/>
          <w:sz w:val="20"/>
          <w:szCs w:val="20"/>
          <w:highlight w:val="none"/>
          <w:lang w:val="en-US" w:eastAsia="zh-CN"/>
        </w:rPr>
        <w:t>Proposal 3</w:t>
      </w:r>
      <w:r>
        <w:rPr>
          <w:rFonts w:hint="eastAsia" w:ascii="Times New Roman" w:hAnsi="Times New Roman" w:eastAsia="宋体"/>
          <w:i/>
          <w:iCs/>
          <w:sz w:val="20"/>
          <w:szCs w:val="20"/>
          <w:highlight w:val="none"/>
          <w:lang w:val="en-US" w:eastAsia="zh-CN"/>
        </w:rPr>
        <w:t>: At least in a report for TEG-SRS association, SRS transmissions in different time occasions associated with the same TEG ID should be assumed to experience timing errors within the same margin.</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default" w:ascii="Times New Roman" w:hAnsi="Times New Roman" w:eastAsia="宋体"/>
          <w:i w:val="0"/>
          <w:iCs w:val="0"/>
          <w:sz w:val="20"/>
          <w:szCs w:val="20"/>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i w:val="0"/>
          <w:iCs w:val="0"/>
          <w:sz w:val="20"/>
          <w:szCs w:val="20"/>
          <w:highlight w:val="none"/>
          <w:vertAlign w:val="baseline"/>
          <w:lang w:val="en-US" w:eastAsia="zh-CN"/>
        </w:rPr>
      </w:pPr>
      <w:r>
        <w:rPr>
          <w:rFonts w:hint="eastAsia" w:ascii="Times New Roman" w:hAnsi="Times New Roman" w:eastAsia="宋体"/>
          <w:i w:val="0"/>
          <w:iCs w:val="0"/>
          <w:sz w:val="20"/>
          <w:szCs w:val="20"/>
          <w:highlight w:val="none"/>
          <w:lang w:val="en-US" w:eastAsia="zh-CN"/>
        </w:rPr>
        <w:t xml:space="preserve">As we know, the TEG-SRS association is totally up to UE to decide. Therefore, UE can know association information of a UL SRS resource for positioning with Tx TEG only when UE finishes the transmission of corresponding SRS resource. In order to have a unified solution for case 1 and case 2, the report for TEG-SRS association should reflect the TEG-SRS association update in different time occasions. For instance, as shown in the table below, the same </w:t>
      </w:r>
      <w:r>
        <w:rPr>
          <w:rFonts w:hint="eastAsia" w:ascii="Times New Roman" w:hAnsi="Times New Roman" w:eastAsia="宋体"/>
          <w:i w:val="0"/>
          <w:iCs w:val="0"/>
          <w:sz w:val="20"/>
          <w:szCs w:val="20"/>
          <w:highlight w:val="none"/>
          <w:vertAlign w:val="baseline"/>
          <w:lang w:val="en-US" w:eastAsia="zh-CN"/>
        </w:rPr>
        <w:t>SRS resource may be associated with different UE Tx TEGs in different time occasions. The time occasion can further indicated by a time stamp as defined in Rel-16.</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default" w:ascii="Times New Roman" w:hAnsi="Times New Roman" w:eastAsia="宋体"/>
          <w:i w:val="0"/>
          <w:iCs w:val="0"/>
          <w:sz w:val="20"/>
          <w:szCs w:val="20"/>
          <w:highlight w:val="none"/>
          <w:vertAlign w:val="baseline"/>
          <w:lang w:val="en-US" w:eastAsia="zh-CN"/>
        </w:rPr>
      </w:pP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5"/>
        <w:gridCol w:w="1765"/>
        <w:gridCol w:w="1765"/>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765" w:type="dxa"/>
            <w:vMerge w:val="restart"/>
          </w:tcPr>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contextualSpacing/>
              <w:jc w:val="center"/>
              <w:textAlignment w:val="auto"/>
              <w:rPr>
                <w:rFonts w:hint="eastAsia" w:ascii="Times New Roman" w:hAnsi="Times New Roman" w:eastAsia="宋体"/>
                <w:i w:val="0"/>
                <w:iCs w:val="0"/>
                <w:sz w:val="20"/>
                <w:szCs w:val="20"/>
                <w:highlight w:val="none"/>
                <w:vertAlign w:val="baseli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contextualSpacing/>
              <w:jc w:val="center"/>
              <w:textAlignment w:val="auto"/>
              <w:rPr>
                <w:rFonts w:hint="default" w:ascii="Times New Roman" w:hAnsi="Times New Roman" w:eastAsia="宋体"/>
                <w:i w:val="0"/>
                <w:iCs w:val="0"/>
                <w:sz w:val="20"/>
                <w:szCs w:val="20"/>
                <w:highlight w:val="none"/>
                <w:vertAlign w:val="baseline"/>
                <w:lang w:val="en-US" w:eastAsia="zh-CN"/>
              </w:rPr>
            </w:pPr>
            <w:r>
              <w:rPr>
                <w:rFonts w:hint="eastAsia" w:ascii="Times New Roman" w:hAnsi="Times New Roman" w:eastAsia="宋体"/>
                <w:i w:val="0"/>
                <w:iCs w:val="0"/>
                <w:sz w:val="20"/>
                <w:szCs w:val="20"/>
                <w:highlight w:val="none"/>
                <w:vertAlign w:val="baseline"/>
                <w:lang w:val="en-US" w:eastAsia="zh-CN"/>
              </w:rPr>
              <w:t>SRS resource#1</w:t>
            </w:r>
          </w:p>
        </w:tc>
        <w:tc>
          <w:tcPr>
            <w:tcW w:w="1765" w:type="dxa"/>
            <w:vAlign w:val="top"/>
          </w:tcPr>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ind w:left="0" w:leftChars="0" w:firstLine="0" w:firstLineChars="0"/>
              <w:contextualSpacing/>
              <w:jc w:val="center"/>
              <w:textAlignment w:val="auto"/>
              <w:rPr>
                <w:rFonts w:hint="default" w:ascii="Times New Roman" w:hAnsi="Times New Roman" w:eastAsia="宋体"/>
                <w:i w:val="0"/>
                <w:iCs w:val="0"/>
                <w:sz w:val="20"/>
                <w:szCs w:val="20"/>
                <w:highlight w:val="none"/>
                <w:vertAlign w:val="baseline"/>
                <w:lang w:val="en-US" w:eastAsia="zh-CN"/>
              </w:rPr>
            </w:pPr>
            <w:r>
              <w:rPr>
                <w:rFonts w:hint="eastAsia" w:ascii="Times New Roman" w:hAnsi="Times New Roman" w:eastAsia="宋体"/>
                <w:i w:val="0"/>
                <w:iCs w:val="0"/>
                <w:sz w:val="20"/>
                <w:szCs w:val="20"/>
                <w:highlight w:val="none"/>
                <w:vertAlign w:val="baseline"/>
                <w:lang w:val="en-US" w:eastAsia="zh-CN"/>
              </w:rPr>
              <w:t>Time occasion#1</w:t>
            </w:r>
          </w:p>
        </w:tc>
        <w:tc>
          <w:tcPr>
            <w:tcW w:w="1765" w:type="dxa"/>
            <w:vAlign w:val="top"/>
          </w:tcPr>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ind w:left="0" w:leftChars="0" w:firstLine="0" w:firstLineChars="0"/>
              <w:contextualSpacing/>
              <w:jc w:val="center"/>
              <w:textAlignment w:val="auto"/>
              <w:rPr>
                <w:rFonts w:hint="default" w:ascii="Times New Roman" w:hAnsi="Times New Roman" w:eastAsia="宋体"/>
                <w:i w:val="0"/>
                <w:iCs w:val="0"/>
                <w:sz w:val="20"/>
                <w:szCs w:val="20"/>
                <w:highlight w:val="none"/>
                <w:vertAlign w:val="baseline"/>
                <w:lang w:val="en-US" w:eastAsia="zh-CN"/>
              </w:rPr>
            </w:pPr>
            <w:r>
              <w:rPr>
                <w:rFonts w:hint="eastAsia" w:ascii="Times New Roman" w:hAnsi="Times New Roman" w:eastAsia="宋体"/>
                <w:i w:val="0"/>
                <w:iCs w:val="0"/>
                <w:sz w:val="20"/>
                <w:szCs w:val="20"/>
                <w:highlight w:val="none"/>
                <w:vertAlign w:val="baseline"/>
                <w:lang w:val="en-US" w:eastAsia="zh-CN"/>
              </w:rPr>
              <w:t>Time occasion#2</w:t>
            </w:r>
          </w:p>
        </w:tc>
        <w:tc>
          <w:tcPr>
            <w:tcW w:w="1765" w:type="dxa"/>
          </w:tcPr>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contextualSpacing/>
              <w:jc w:val="center"/>
              <w:textAlignment w:val="auto"/>
              <w:rPr>
                <w:rFonts w:hint="default" w:ascii="Times New Roman" w:hAnsi="Times New Roman" w:eastAsia="宋体"/>
                <w:i w:val="0"/>
                <w:iCs w:val="0"/>
                <w:sz w:val="20"/>
                <w:szCs w:val="20"/>
                <w:highlight w:val="none"/>
                <w:vertAlign w:val="baseline"/>
                <w:lang w:val="en-US" w:eastAsia="zh-CN"/>
              </w:rPr>
            </w:pPr>
            <w:r>
              <w:rPr>
                <w:rFonts w:hint="eastAsia" w:ascii="Times New Roman" w:hAnsi="Times New Roman" w:eastAsia="宋体"/>
                <w:i w:val="0"/>
                <w:iCs w:val="0"/>
                <w:sz w:val="20"/>
                <w:szCs w:val="20"/>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765" w:type="dxa"/>
            <w:vMerge w:val="continue"/>
          </w:tcPr>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contextualSpacing/>
              <w:jc w:val="center"/>
              <w:textAlignment w:val="auto"/>
              <w:rPr>
                <w:rFonts w:hint="default" w:ascii="Times New Roman" w:hAnsi="Times New Roman" w:eastAsia="宋体"/>
                <w:i w:val="0"/>
                <w:iCs w:val="0"/>
                <w:sz w:val="20"/>
                <w:szCs w:val="20"/>
                <w:highlight w:val="none"/>
                <w:vertAlign w:val="baseline"/>
                <w:lang w:val="en-US" w:eastAsia="zh-CN"/>
              </w:rPr>
            </w:pPr>
          </w:p>
        </w:tc>
        <w:tc>
          <w:tcPr>
            <w:tcW w:w="1765" w:type="dxa"/>
          </w:tcPr>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contextualSpacing/>
              <w:jc w:val="center"/>
              <w:textAlignment w:val="auto"/>
              <w:rPr>
                <w:rFonts w:hint="default" w:ascii="Times New Roman" w:hAnsi="Times New Roman" w:eastAsia="宋体"/>
                <w:i w:val="0"/>
                <w:iCs w:val="0"/>
                <w:sz w:val="20"/>
                <w:szCs w:val="20"/>
                <w:highlight w:val="none"/>
                <w:vertAlign w:val="baseline"/>
                <w:lang w:val="en-US" w:eastAsia="zh-CN"/>
              </w:rPr>
            </w:pPr>
            <w:r>
              <w:rPr>
                <w:rFonts w:hint="eastAsia" w:ascii="Times New Roman" w:hAnsi="Times New Roman" w:eastAsia="宋体"/>
                <w:i w:val="0"/>
                <w:iCs w:val="0"/>
                <w:sz w:val="20"/>
                <w:szCs w:val="20"/>
                <w:highlight w:val="none"/>
                <w:vertAlign w:val="baseline"/>
                <w:lang w:val="en-US" w:eastAsia="zh-CN"/>
              </w:rPr>
              <w:t>UE Tx TEG#2</w:t>
            </w:r>
          </w:p>
        </w:tc>
        <w:tc>
          <w:tcPr>
            <w:tcW w:w="1765" w:type="dxa"/>
          </w:tcPr>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contextualSpacing/>
              <w:jc w:val="center"/>
              <w:textAlignment w:val="auto"/>
              <w:rPr>
                <w:rFonts w:hint="default" w:ascii="Times New Roman" w:hAnsi="Times New Roman" w:eastAsia="宋体"/>
                <w:i w:val="0"/>
                <w:iCs w:val="0"/>
                <w:sz w:val="20"/>
                <w:szCs w:val="20"/>
                <w:highlight w:val="none"/>
                <w:vertAlign w:val="baseline"/>
                <w:lang w:val="en-US" w:eastAsia="zh-CN"/>
              </w:rPr>
            </w:pPr>
            <w:r>
              <w:rPr>
                <w:rFonts w:hint="eastAsia" w:ascii="Times New Roman" w:hAnsi="Times New Roman" w:eastAsia="宋体"/>
                <w:i w:val="0"/>
                <w:iCs w:val="0"/>
                <w:sz w:val="20"/>
                <w:szCs w:val="20"/>
                <w:highlight w:val="none"/>
                <w:vertAlign w:val="baseline"/>
                <w:lang w:val="en-US" w:eastAsia="zh-CN"/>
              </w:rPr>
              <w:t>UE Tx TEG#1</w:t>
            </w:r>
          </w:p>
        </w:tc>
        <w:tc>
          <w:tcPr>
            <w:tcW w:w="1765" w:type="dxa"/>
          </w:tcPr>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contextualSpacing/>
              <w:jc w:val="center"/>
              <w:textAlignment w:val="auto"/>
              <w:rPr>
                <w:rFonts w:hint="default" w:ascii="Times New Roman" w:hAnsi="Times New Roman" w:eastAsia="宋体"/>
                <w:i w:val="0"/>
                <w:iCs w:val="0"/>
                <w:sz w:val="20"/>
                <w:szCs w:val="20"/>
                <w:highlight w:val="none"/>
                <w:vertAlign w:val="baseline"/>
                <w:lang w:val="en-US" w:eastAsia="zh-CN"/>
              </w:rPr>
            </w:pPr>
            <w:r>
              <w:rPr>
                <w:rFonts w:hint="eastAsia" w:ascii="Times New Roman" w:hAnsi="Times New Roman" w:eastAsia="宋体"/>
                <w:i w:val="0"/>
                <w:iCs w:val="0"/>
                <w:sz w:val="20"/>
                <w:szCs w:val="20"/>
                <w:highlight w:val="none"/>
                <w:vertAlign w:val="baseline"/>
                <w:lang w:val="en-US" w:eastAsia="zh-CN"/>
              </w:rPr>
              <w:t>...</w:t>
            </w:r>
          </w:p>
        </w:tc>
      </w:tr>
    </w:tbl>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default" w:ascii="Times New Roman" w:hAnsi="Times New Roman" w:eastAsia="宋体"/>
          <w:b/>
          <w:bCs/>
          <w:i/>
          <w:iCs/>
          <w:sz w:val="20"/>
          <w:szCs w:val="20"/>
          <w:highlight w:val="none"/>
          <w:lang w:val="en-US" w:eastAsia="zh-CN"/>
        </w:rPr>
      </w:pPr>
      <w:bookmarkStart w:id="6" w:name="OLE_LINK2"/>
      <w:r>
        <w:rPr>
          <w:rFonts w:hint="eastAsia" w:ascii="Times New Roman" w:hAnsi="Times New Roman" w:eastAsia="宋体"/>
          <w:b/>
          <w:bCs/>
          <w:i/>
          <w:iCs/>
          <w:sz w:val="20"/>
          <w:szCs w:val="20"/>
          <w:highlight w:val="none"/>
          <w:lang w:val="en-US" w:eastAsia="zh-CN"/>
        </w:rPr>
        <w:t xml:space="preserve">Observation 2: </w:t>
      </w:r>
      <w:r>
        <w:rPr>
          <w:rFonts w:hint="eastAsia" w:ascii="Times New Roman" w:hAnsi="Times New Roman" w:eastAsia="宋体"/>
          <w:b w:val="0"/>
          <w:bCs w:val="0"/>
          <w:i/>
          <w:iCs/>
          <w:sz w:val="20"/>
          <w:szCs w:val="20"/>
          <w:highlight w:val="none"/>
          <w:lang w:val="en-US" w:eastAsia="zh-CN"/>
        </w:rPr>
        <w:t xml:space="preserve">UE can know association information of a UL SRS resource for positioning with Tx TEG only when UE finishes the transmission of corresponding SRS resource. </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default" w:ascii="Times New Roman" w:hAnsi="Times New Roman" w:eastAsia="宋体"/>
          <w:i/>
          <w:iCs/>
          <w:sz w:val="20"/>
          <w:szCs w:val="20"/>
          <w:highlight w:val="none"/>
          <w:lang w:val="en-US" w:eastAsia="zh-CN"/>
        </w:rPr>
      </w:pPr>
      <w:r>
        <w:rPr>
          <w:rFonts w:hint="eastAsia" w:ascii="Times New Roman" w:hAnsi="Times New Roman" w:eastAsia="宋体"/>
          <w:b/>
          <w:bCs/>
          <w:i/>
          <w:iCs/>
          <w:sz w:val="20"/>
          <w:szCs w:val="20"/>
          <w:highlight w:val="none"/>
          <w:lang w:val="en-US" w:eastAsia="zh-CN"/>
        </w:rPr>
        <w:t>Proposal 4</w:t>
      </w:r>
      <w:r>
        <w:rPr>
          <w:rFonts w:hint="eastAsia" w:ascii="Times New Roman" w:hAnsi="Times New Roman" w:eastAsia="宋体"/>
          <w:i/>
          <w:iCs/>
          <w:sz w:val="20"/>
          <w:szCs w:val="20"/>
          <w:highlight w:val="none"/>
          <w:lang w:val="en-US" w:eastAsia="zh-CN"/>
        </w:rPr>
        <w:t>: Support UE to provide the association information of a UL SRS resource for positioning with Tx TEGs in different time occasions of the same SRS resource, where each time occasion should be indicated by a time stamp.</w:t>
      </w:r>
    </w:p>
    <w:bookmarkEnd w:id="6"/>
    <w:p>
      <w:pPr>
        <w:pStyle w:val="2"/>
        <w:bidi w:val="0"/>
        <w:rPr>
          <w:rFonts w:hint="default" w:ascii="Times New Roman" w:hAnsi="Times New Roman" w:cs="Times New Roman"/>
          <w:sz w:val="28"/>
          <w:szCs w:val="28"/>
          <w:lang w:val="en-GB" w:eastAsia="zh-CN"/>
        </w:rPr>
      </w:pPr>
      <w:r>
        <w:rPr>
          <w:rFonts w:hint="default" w:ascii="Times New Roman" w:hAnsi="Times New Roman" w:cs="Times New Roman"/>
          <w:sz w:val="28"/>
          <w:szCs w:val="28"/>
          <w:lang w:val="en-US" w:eastAsia="zh-CN"/>
        </w:rPr>
        <w:t xml:space="preserve">Method to address the </w:t>
      </w:r>
      <w:r>
        <w:rPr>
          <w:rFonts w:hint="default" w:ascii="Times New Roman" w:hAnsi="Times New Roman" w:cs="Times New Roman"/>
          <w:sz w:val="28"/>
          <w:szCs w:val="28"/>
          <w:lang w:val="en-GB" w:eastAsia="zh-CN"/>
        </w:rPr>
        <w:t>TA change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eastAsia="Batang" w:cs="Times New Roman"/>
                <w:b/>
                <w:bCs/>
                <w:iCs/>
                <w:sz w:val="20"/>
                <w:szCs w:val="20"/>
                <w:highlight w:val="none"/>
                <w:u w:val="single"/>
                <w:lang w:val="en-GB" w:eastAsia="en-US"/>
              </w:rPr>
            </w:pPr>
            <w:r>
              <w:rPr>
                <w:rFonts w:hint="default" w:ascii="Times New Roman" w:hAnsi="Times New Roman" w:eastAsia="Batang" w:cs="Times New Roman"/>
                <w:b/>
                <w:bCs/>
                <w:iCs/>
                <w:sz w:val="20"/>
                <w:szCs w:val="20"/>
                <w:highlight w:val="none"/>
                <w:u w:val="single"/>
                <w:lang w:val="en-GB" w:eastAsia="en-US"/>
              </w:rPr>
              <w:t>Agreement</w:t>
            </w:r>
            <w:r>
              <w:rPr>
                <w:rFonts w:hint="eastAsia" w:ascii="Times New Roman" w:hAnsi="Times New Roman" w:eastAsia="宋体" w:cs="Times New Roman"/>
                <w:b/>
                <w:bCs/>
                <w:iCs/>
                <w:sz w:val="20"/>
                <w:szCs w:val="20"/>
                <w:highlight w:val="none"/>
                <w:u w:val="single"/>
                <w:lang w:val="en-US" w:eastAsia="zh-CN"/>
              </w:rPr>
              <w:t xml:space="preserve"> in RAN1#106-e</w:t>
            </w:r>
            <w:r>
              <w:rPr>
                <w:rFonts w:hint="default" w:ascii="Times New Roman" w:hAnsi="Times New Roman" w:eastAsia="Batang" w:cs="Times New Roman"/>
                <w:b/>
                <w:bCs/>
                <w:iCs/>
                <w:sz w:val="20"/>
                <w:szCs w:val="20"/>
                <w:highlight w:val="none"/>
                <w:u w:val="single"/>
                <w:lang w:val="en-GB" w:eastAsia="en-US"/>
              </w:rPr>
              <w:t>:</w:t>
            </w:r>
          </w:p>
          <w:p>
            <w:pPr>
              <w:keepNext w:val="0"/>
              <w:keepLines w:val="0"/>
              <w:pageBreakBefore w:val="0"/>
              <w:widowControl/>
              <w:numPr>
                <w:ilvl w:val="0"/>
                <w:numId w:val="5"/>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ja-JP" w:bidi="ar-SA"/>
              </w:rPr>
              <w:t xml:space="preserve">Consider supporting one of the following alternatives related to </w:t>
            </w:r>
            <w:r>
              <w:rPr>
                <w:rFonts w:hint="default" w:ascii="Times New Roman" w:hAnsi="Times New Roman" w:eastAsia="宋体" w:cs="Times New Roman"/>
                <w:sz w:val="20"/>
                <w:szCs w:val="20"/>
                <w:lang w:val="en-GB" w:eastAsia="zh-CN" w:bidi="ar-SA"/>
              </w:rPr>
              <w:t>the UE Rx-Tx time difference (decision to be made in RAN1#106b):</w:t>
            </w:r>
          </w:p>
          <w:p>
            <w:pPr>
              <w:keepNext w:val="0"/>
              <w:keepLines w:val="0"/>
              <w:pageBreakBefore w:val="0"/>
              <w:widowControl/>
              <w:numPr>
                <w:ilvl w:val="1"/>
                <w:numId w:val="5"/>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 xml:space="preserve">Option 1: </w:t>
            </w:r>
          </w:p>
          <w:p>
            <w:pPr>
              <w:keepNext w:val="0"/>
              <w:keepLines w:val="0"/>
              <w:pageBreakBefore w:val="0"/>
              <w:widowControl/>
              <w:numPr>
                <w:ilvl w:val="2"/>
                <w:numId w:val="5"/>
              </w:numPr>
              <w:kinsoku/>
              <w:wordWrap/>
              <w:overflowPunct/>
              <w:topLinePunct w:val="0"/>
              <w:autoSpaceDE/>
              <w:autoSpaceDN/>
              <w:bidi w:val="0"/>
              <w:adjustRightInd/>
              <w:snapToGrid/>
              <w:spacing w:before="181" w:beforeLines="50" w:after="181" w:afterLines="50" w:line="240" w:lineRule="auto"/>
              <w:ind w:left="216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Subject to UE capability, the UE may report an additional UL Timestamp associated to a UE Rx-Tx measurement, corresponding to the timing of the uplink subframe of a positioning SRS.</w:t>
            </w:r>
          </w:p>
          <w:p>
            <w:pPr>
              <w:keepNext w:val="0"/>
              <w:keepLines w:val="0"/>
              <w:pageBreakBefore w:val="0"/>
              <w:widowControl/>
              <w:numPr>
                <w:ilvl w:val="2"/>
                <w:numId w:val="5"/>
              </w:numPr>
              <w:kinsoku/>
              <w:wordWrap/>
              <w:overflowPunct/>
              <w:topLinePunct w:val="0"/>
              <w:autoSpaceDE/>
              <w:autoSpaceDN/>
              <w:bidi w:val="0"/>
              <w:adjustRightInd/>
              <w:snapToGrid/>
              <w:spacing w:before="181" w:beforeLines="50" w:after="181" w:afterLines="50" w:line="240" w:lineRule="auto"/>
              <w:ind w:left="216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 xml:space="preserve">Add the following to the UE Rx-Tx time difference definition (similar to the definition for HD-FDD UE in TS 36.214): </w:t>
            </w:r>
          </w:p>
          <w:p>
            <w:pPr>
              <w:keepNext w:val="0"/>
              <w:keepLines w:val="0"/>
              <w:pageBreakBefore w:val="0"/>
              <w:widowControl/>
              <w:numPr>
                <w:ilvl w:val="3"/>
                <w:numId w:val="5"/>
              </w:numPr>
              <w:kinsoku/>
              <w:wordWrap/>
              <w:overflowPunct/>
              <w:topLinePunct w:val="0"/>
              <w:autoSpaceDE/>
              <w:autoSpaceDN/>
              <w:bidi w:val="0"/>
              <w:adjustRightInd/>
              <w:snapToGrid/>
              <w:spacing w:before="181" w:beforeLines="50" w:after="181" w:afterLines="50" w:line="240" w:lineRule="auto"/>
              <w:ind w:left="288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pPr>
              <w:keepNext w:val="0"/>
              <w:keepLines w:val="0"/>
              <w:pageBreakBefore w:val="0"/>
              <w:widowControl/>
              <w:numPr>
                <w:ilvl w:val="1"/>
                <w:numId w:val="5"/>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 xml:space="preserve">Option 2: </w:t>
            </w:r>
          </w:p>
          <w:p>
            <w:pPr>
              <w:keepNext w:val="0"/>
              <w:keepLines w:val="0"/>
              <w:pageBreakBefore w:val="0"/>
              <w:widowControl/>
              <w:numPr>
                <w:ilvl w:val="2"/>
                <w:numId w:val="5"/>
              </w:numPr>
              <w:kinsoku/>
              <w:wordWrap/>
              <w:overflowPunct/>
              <w:topLinePunct w:val="0"/>
              <w:autoSpaceDE/>
              <w:autoSpaceDN/>
              <w:bidi w:val="0"/>
              <w:adjustRightInd/>
              <w:snapToGrid/>
              <w:spacing w:before="181" w:beforeLines="50" w:after="181" w:afterLines="50" w:line="240" w:lineRule="auto"/>
              <w:ind w:left="216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Subject to a UE capability, a UE may optionally report Timing Adjustment (TA) change information</w:t>
            </w:r>
          </w:p>
          <w:p>
            <w:pPr>
              <w:keepNext w:val="0"/>
              <w:keepLines w:val="0"/>
              <w:pageBreakBefore w:val="0"/>
              <w:widowControl/>
              <w:numPr>
                <w:ilvl w:val="3"/>
                <w:numId w:val="5"/>
              </w:numPr>
              <w:kinsoku/>
              <w:wordWrap/>
              <w:overflowPunct/>
              <w:topLinePunct w:val="0"/>
              <w:autoSpaceDE/>
              <w:autoSpaceDN/>
              <w:bidi w:val="0"/>
              <w:adjustRightInd/>
              <w:snapToGrid/>
              <w:spacing w:before="181" w:beforeLines="50" w:after="181" w:afterLines="50" w:line="240" w:lineRule="auto"/>
              <w:ind w:left="288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Option 3A: The TA change information is included in the UE Tx TEG report</w:t>
            </w:r>
          </w:p>
          <w:p>
            <w:pPr>
              <w:keepNext w:val="0"/>
              <w:keepLines w:val="0"/>
              <w:pageBreakBefore w:val="0"/>
              <w:widowControl/>
              <w:numPr>
                <w:ilvl w:val="3"/>
                <w:numId w:val="5"/>
              </w:numPr>
              <w:kinsoku/>
              <w:wordWrap/>
              <w:overflowPunct/>
              <w:topLinePunct w:val="0"/>
              <w:autoSpaceDE/>
              <w:autoSpaceDN/>
              <w:bidi w:val="0"/>
              <w:adjustRightInd/>
              <w:snapToGrid/>
              <w:spacing w:before="181" w:beforeLines="50" w:after="181" w:afterLines="50" w:line="240" w:lineRule="auto"/>
              <w:ind w:left="288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Option 3B: The TA change information is included in the Rx-Tx measurement report</w:t>
            </w:r>
          </w:p>
          <w:p>
            <w:pPr>
              <w:keepNext w:val="0"/>
              <w:keepLines w:val="0"/>
              <w:pageBreakBefore w:val="0"/>
              <w:widowControl/>
              <w:numPr>
                <w:ilvl w:val="3"/>
                <w:numId w:val="5"/>
              </w:numPr>
              <w:kinsoku/>
              <w:wordWrap/>
              <w:overflowPunct/>
              <w:topLinePunct w:val="0"/>
              <w:autoSpaceDE/>
              <w:autoSpaceDN/>
              <w:bidi w:val="0"/>
              <w:adjustRightInd/>
              <w:snapToGrid/>
              <w:spacing w:before="181" w:beforeLines="50" w:after="181" w:afterLines="50" w:line="240" w:lineRule="auto"/>
              <w:ind w:left="288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Note: TA change information corresponds to: Tx Timing change with a timestamp that this change occurred.</w:t>
            </w:r>
          </w:p>
          <w:p>
            <w:pPr>
              <w:keepNext w:val="0"/>
              <w:keepLines w:val="0"/>
              <w:pageBreakBefore w:val="0"/>
              <w:widowControl/>
              <w:numPr>
                <w:ilvl w:val="1"/>
                <w:numId w:val="5"/>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 xml:space="preserve">Option 3: </w:t>
            </w:r>
          </w:p>
          <w:p>
            <w:pPr>
              <w:keepNext w:val="0"/>
              <w:keepLines w:val="0"/>
              <w:pageBreakBefore w:val="0"/>
              <w:widowControl/>
              <w:numPr>
                <w:ilvl w:val="2"/>
                <w:numId w:val="5"/>
              </w:numPr>
              <w:kinsoku/>
              <w:wordWrap/>
              <w:overflowPunct/>
              <w:topLinePunct w:val="0"/>
              <w:autoSpaceDE/>
              <w:autoSpaceDN/>
              <w:bidi w:val="0"/>
              <w:adjustRightInd/>
              <w:snapToGrid/>
              <w:spacing w:before="181" w:beforeLines="50" w:after="181" w:afterLines="50" w:line="240" w:lineRule="auto"/>
              <w:ind w:left="216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Subject to UE capability, the UE may report an additional UL Timestamp associated to a UE Rx-Tx measurement, corresponding to the timing of the uplink subframe of a positioning SRS.</w:t>
            </w:r>
          </w:p>
          <w:p>
            <w:pPr>
              <w:keepNext w:val="0"/>
              <w:keepLines w:val="0"/>
              <w:pageBreakBefore w:val="0"/>
              <w:widowControl/>
              <w:numPr>
                <w:ilvl w:val="2"/>
                <w:numId w:val="5"/>
              </w:numPr>
              <w:kinsoku/>
              <w:wordWrap/>
              <w:overflowPunct/>
              <w:topLinePunct w:val="0"/>
              <w:autoSpaceDE/>
              <w:autoSpaceDN/>
              <w:bidi w:val="0"/>
              <w:adjustRightInd/>
              <w:snapToGrid/>
              <w:spacing w:before="181" w:beforeLines="50" w:after="181" w:afterLines="50" w:line="240" w:lineRule="auto"/>
              <w:ind w:left="216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 xml:space="preserve">Add the following to the UE Rx-Tx time difference definition (similar to the definition for HD-FDD UE in TS 36.214): </w:t>
            </w:r>
          </w:p>
          <w:p>
            <w:pPr>
              <w:keepNext w:val="0"/>
              <w:keepLines w:val="0"/>
              <w:pageBreakBefore w:val="0"/>
              <w:widowControl/>
              <w:numPr>
                <w:ilvl w:val="3"/>
                <w:numId w:val="5"/>
              </w:numPr>
              <w:kinsoku/>
              <w:wordWrap/>
              <w:overflowPunct/>
              <w:topLinePunct w:val="0"/>
              <w:autoSpaceDE/>
              <w:autoSpaceDN/>
              <w:bidi w:val="0"/>
              <w:adjustRightInd/>
              <w:snapToGrid/>
              <w:spacing w:before="181" w:beforeLines="50" w:after="181" w:afterLines="50" w:line="240" w:lineRule="auto"/>
              <w:ind w:left="288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Pr>
                <w:rFonts w:hint="default" w:ascii="Times New Roman" w:hAnsi="Times New Roman" w:eastAsia="宋体" w:cs="Times New Roman"/>
                <w:color w:val="000000"/>
                <w:sz w:val="20"/>
                <w:szCs w:val="20"/>
                <w:lang w:val="en-GB" w:eastAsia="zh-CN" w:bidi="ar-SA"/>
              </w:rPr>
              <w:t xml:space="preserve"> within the report</w:t>
            </w:r>
          </w:p>
          <w:p>
            <w:pPr>
              <w:keepNext w:val="0"/>
              <w:keepLines w:val="0"/>
              <w:pageBreakBefore w:val="0"/>
              <w:widowControl/>
              <w:numPr>
                <w:ilvl w:val="1"/>
                <w:numId w:val="5"/>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hint="default"/>
                <w:vertAlign w:val="baseline"/>
                <w:lang w:val="en-GB" w:eastAsia="zh-CN"/>
              </w:rPr>
            </w:pPr>
            <w:r>
              <w:rPr>
                <w:rFonts w:hint="default" w:ascii="Times New Roman" w:hAnsi="Times New Roman" w:eastAsia="宋体" w:cs="Times New Roman"/>
                <w:sz w:val="20"/>
                <w:szCs w:val="20"/>
                <w:lang w:val="en-GB" w:eastAsia="zh-CN" w:bidi="ar-SA"/>
              </w:rPr>
              <w:t xml:space="preserve">Other options are not precluded. </w:t>
            </w:r>
          </w:p>
        </w:tc>
      </w:tr>
    </w:tbl>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cs="Times New Roman"/>
          <w:sz w:val="20"/>
          <w:szCs w:val="20"/>
          <w:vertAlign w:val="baseline"/>
          <w:lang w:val="en-US" w:eastAsia="zh-CN"/>
        </w:rPr>
      </w:pPr>
      <w:r>
        <w:rPr>
          <w:rFonts w:hint="eastAsia" w:ascii="Times New Roman" w:hAnsi="Times New Roman" w:eastAsia="宋体"/>
          <w:i w:val="0"/>
          <w:iCs w:val="0"/>
          <w:sz w:val="20"/>
          <w:szCs w:val="20"/>
          <w:highlight w:val="none"/>
          <w:lang w:val="en-US" w:eastAsia="zh-CN"/>
        </w:rPr>
        <w:t xml:space="preserve">The above agreement is to address the problem when the timing adjustment (TA) happens during the measurement period for UE Rx-Tx time difference measurement. The TA may be updated by serving gNB so that the measured RTT is biased due to the TA change, which is not aware by LMF if UE follows the definition of UE Rx-Tx time difference in Rel-16. Since the definition of </w:t>
      </w:r>
      <w:bookmarkStart w:id="7" w:name="OLE_LINK6"/>
      <w:r>
        <w:rPr>
          <w:rFonts w:hint="eastAsia" w:ascii="Times New Roman" w:hAnsi="Times New Roman" w:eastAsia="宋体"/>
          <w:i w:val="0"/>
          <w:iCs w:val="0"/>
          <w:sz w:val="20"/>
          <w:szCs w:val="20"/>
          <w:highlight w:val="none"/>
          <w:lang w:val="en-US" w:eastAsia="zh-CN"/>
        </w:rPr>
        <w:t>UE Rx-Tx time difference</w:t>
      </w:r>
      <w:bookmarkEnd w:id="7"/>
      <w:r>
        <w:rPr>
          <w:rFonts w:hint="eastAsia" w:ascii="Times New Roman" w:hAnsi="Times New Roman" w:eastAsia="宋体"/>
          <w:i w:val="0"/>
          <w:iCs w:val="0"/>
          <w:sz w:val="20"/>
          <w:szCs w:val="20"/>
          <w:highlight w:val="none"/>
          <w:lang w:val="en-US" w:eastAsia="zh-CN"/>
        </w:rPr>
        <w:t xml:space="preserve"> in Rel-16 doesn</w:t>
      </w:r>
      <w:r>
        <w:rPr>
          <w:rFonts w:hint="default" w:ascii="Times New Roman" w:hAnsi="Times New Roman" w:eastAsia="宋体"/>
          <w:i w:val="0"/>
          <w:iCs w:val="0"/>
          <w:sz w:val="20"/>
          <w:szCs w:val="20"/>
          <w:highlight w:val="none"/>
          <w:lang w:val="en-US" w:eastAsia="zh-CN"/>
        </w:rPr>
        <w:t>’</w:t>
      </w:r>
      <w:r>
        <w:rPr>
          <w:rFonts w:hint="eastAsia" w:ascii="Times New Roman" w:hAnsi="Times New Roman" w:eastAsia="宋体"/>
          <w:i w:val="0"/>
          <w:iCs w:val="0"/>
          <w:sz w:val="20"/>
          <w:szCs w:val="20"/>
          <w:highlight w:val="none"/>
          <w:lang w:val="en-US" w:eastAsia="zh-CN"/>
        </w:rPr>
        <w:t xml:space="preserve">t depend on the </w:t>
      </w:r>
      <w:r>
        <w:rPr>
          <w:rFonts w:hint="default" w:ascii="Times New Roman" w:hAnsi="Times New Roman" w:eastAsia="宋体" w:cs="Times New Roman"/>
          <w:sz w:val="20"/>
          <w:szCs w:val="20"/>
          <w:lang w:val="en-GB" w:eastAsia="zh-CN" w:bidi="ar-SA"/>
        </w:rPr>
        <w:t xml:space="preserve">uplink </w:t>
      </w:r>
      <w:r>
        <w:rPr>
          <w:rFonts w:hint="eastAsia" w:ascii="Times New Roman" w:hAnsi="Times New Roman" w:eastAsia="宋体" w:cs="Times New Roman"/>
          <w:sz w:val="20"/>
          <w:szCs w:val="20"/>
          <w:lang w:val="en-US" w:eastAsia="zh-CN" w:bidi="ar-SA"/>
        </w:rPr>
        <w:t>subframe</w:t>
      </w:r>
      <w:r>
        <w:rPr>
          <w:rFonts w:hint="eastAsia" w:ascii="Times New Roman" w:hAnsi="Times New Roman" w:eastAsia="宋体"/>
          <w:i w:val="0"/>
          <w:iCs w:val="0"/>
          <w:sz w:val="20"/>
          <w:szCs w:val="20"/>
          <w:highlight w:val="none"/>
          <w:lang w:val="en-US" w:eastAsia="zh-CN"/>
        </w:rPr>
        <w:t xml:space="preserve"> where SRS is transmitted. Option 1 intends to change the definition by </w:t>
      </w:r>
      <w:r>
        <w:rPr>
          <w:rFonts w:hint="default" w:ascii="Times New Roman" w:hAnsi="Times New Roman" w:eastAsia="宋体" w:cs="Times New Roman"/>
          <w:sz w:val="20"/>
          <w:szCs w:val="20"/>
          <w:lang w:val="en-GB" w:eastAsia="zh-CN" w:bidi="ar-SA"/>
        </w:rPr>
        <w:t>compensat</w:t>
      </w:r>
      <w:r>
        <w:rPr>
          <w:rFonts w:hint="eastAsia" w:ascii="Times New Roman" w:hAnsi="Times New Roman" w:eastAsia="宋体" w:cs="Times New Roman"/>
          <w:sz w:val="20"/>
          <w:szCs w:val="20"/>
          <w:lang w:val="en-US" w:eastAsia="zh-CN" w:bidi="ar-SA"/>
        </w:rPr>
        <w:t>ing</w:t>
      </w:r>
      <w:r>
        <w:rPr>
          <w:rFonts w:hint="default" w:ascii="Times New Roman" w:hAnsi="Times New Roman" w:eastAsia="宋体" w:cs="Times New Roman"/>
          <w:sz w:val="20"/>
          <w:szCs w:val="20"/>
          <w:lang w:val="en-GB" w:eastAsia="zh-CN" w:bidi="ar-SA"/>
        </w:rPr>
        <w:t xml:space="preserve"> for the difference in the transmit timing of uplink subframe #j and the transmission timing of the subframe containing positioning SRS</w:t>
      </w:r>
      <w:r>
        <w:rPr>
          <w:rFonts w:hint="eastAsia" w:ascii="Times New Roman" w:hAnsi="Times New Roman" w:eastAsia="宋体" w:cs="Times New Roman"/>
          <w:sz w:val="20"/>
          <w:szCs w:val="20"/>
          <w:lang w:val="en-US" w:eastAsia="zh-CN" w:bidi="ar-SA"/>
        </w:rPr>
        <w:t xml:space="preserve">. However, according to the discussions in last meting, UE should continuously monitor the DL synchronization by  searching first detected path (in time) of the corresponding downlink frame from the reference cell. When </w:t>
      </w:r>
      <w:r>
        <w:rPr>
          <w:rFonts w:hint="default" w:ascii="Times New Roman" w:hAnsi="Times New Roman" w:cs="Times New Roman"/>
          <w:sz w:val="20"/>
          <w:szCs w:val="20"/>
        </w:rPr>
        <w:t xml:space="preserve">transmission timing error between the UE and the reference timing exceeds </w:t>
      </w:r>
      <w:r>
        <w:rPr>
          <w:rFonts w:hint="default" w:ascii="Times New Roman" w:hAnsi="Times New Roman" w:cs="Times New Roman"/>
          <w:sz w:val="20"/>
          <w:szCs w:val="20"/>
        </w:rPr>
        <w:sym w:font="Symbol" w:char="F0B1"/>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e</w:t>
      </w:r>
      <w:r>
        <w:rPr>
          <w:rFonts w:hint="eastAsia" w:ascii="Times New Roman" w:hAnsi="Times New Roman" w:cs="Times New Roman"/>
          <w:sz w:val="20"/>
          <w:szCs w:val="20"/>
          <w:vertAlign w:val="subscript"/>
          <w:lang w:val="en-US" w:eastAsia="zh-CN"/>
        </w:rPr>
        <w:t xml:space="preserve">, </w:t>
      </w:r>
      <w:r>
        <w:rPr>
          <w:rFonts w:hint="eastAsia" w:ascii="Times New Roman" w:hAnsi="Times New Roman" w:cs="Times New Roman"/>
          <w:sz w:val="20"/>
          <w:szCs w:val="20"/>
          <w:vertAlign w:val="baseline"/>
          <w:lang w:val="en-US" w:eastAsia="zh-CN"/>
        </w:rPr>
        <w:t xml:space="preserve">UE should update the time adjustment autonomously.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rPr>
                <w:rFonts w:hint="default" w:ascii="Times New Roman" w:hAnsi="Times New Roman" w:eastAsia="宋体" w:cs="Times New Roman"/>
                <w:b/>
                <w:bCs/>
                <w:sz w:val="20"/>
                <w:szCs w:val="20"/>
                <w:u w:val="single"/>
                <w:lang w:val="en-US" w:eastAsia="zh-CN"/>
              </w:rPr>
            </w:pPr>
            <w:r>
              <w:rPr>
                <w:rFonts w:hint="default" w:ascii="Times New Roman" w:hAnsi="Times New Roman" w:eastAsia="宋体" w:cs="Times New Roman"/>
                <w:b/>
                <w:bCs/>
                <w:sz w:val="20"/>
                <w:szCs w:val="20"/>
                <w:u w:val="single"/>
                <w:lang w:eastAsia="zh-CN"/>
              </w:rPr>
              <w:t>In section 7.1.1</w:t>
            </w:r>
            <w:r>
              <w:rPr>
                <w:rFonts w:hint="eastAsia" w:ascii="Times New Roman" w:hAnsi="Times New Roman" w:eastAsia="宋体" w:cs="Times New Roman"/>
                <w:b/>
                <w:bCs/>
                <w:sz w:val="20"/>
                <w:szCs w:val="20"/>
                <w:u w:val="single"/>
                <w:lang w:val="en-US" w:eastAsia="zh-CN"/>
              </w:rPr>
              <w:t xml:space="preserve"> of </w:t>
            </w:r>
            <w:r>
              <w:rPr>
                <w:rFonts w:hint="default" w:ascii="Times New Roman" w:hAnsi="Times New Roman" w:eastAsia="宋体" w:cs="Times New Roman"/>
                <w:b/>
                <w:bCs/>
                <w:sz w:val="20"/>
                <w:szCs w:val="20"/>
                <w:u w:val="single"/>
                <w:lang w:eastAsia="zh-CN"/>
              </w:rPr>
              <w:t>TS 38.133</w:t>
            </w:r>
            <w:r>
              <w:rPr>
                <w:rFonts w:hint="eastAsia" w:ascii="Times New Roman" w:hAnsi="Times New Roman" w:eastAsia="宋体" w:cs="Times New Roman"/>
                <w:b/>
                <w:bCs/>
                <w:sz w:val="20"/>
                <w:szCs w:val="20"/>
                <w:u w:val="single"/>
                <w:lang w:val="en-US" w:eastAsia="zh-CN"/>
              </w:rPr>
              <w:t>:</w:t>
            </w:r>
          </w:p>
          <w:p>
            <w:pPr>
              <w:spacing w:after="0"/>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val="en-US"/>
              </w:rPr>
              <w:t>The UE shall have capability to follow the frame timing change of the reference cell in connected state. The uplink frame transmission takes place</w:t>
            </w:r>
            <w:r>
              <w:rPr>
                <w:rFonts w:hint="default" w:ascii="Times New Roman" w:hAnsi="Times New Roman" w:cs="Times New Roman"/>
                <w:sz w:val="20"/>
                <w:szCs w:val="20"/>
                <w:vertAlign w:val="subscript"/>
                <w:lang w:val="en-US"/>
              </w:rPr>
              <w:t xml:space="preserve"> </w:t>
            </w:r>
            <w:r>
              <w:rPr>
                <w:rFonts w:hint="default" w:ascii="Times New Roman" w:hAnsi="Times New Roman" w:eastAsia="宋体" w:cs="Times New Roman"/>
                <w:position w:val="-10"/>
                <w:sz w:val="20"/>
                <w:szCs w:val="20"/>
                <w:lang w:val="en-US" w:eastAsia="zh-CN"/>
              </w:rPr>
              <w:drawing>
                <wp:inline distT="0" distB="0" distL="0" distR="0">
                  <wp:extent cx="1129665" cy="150495"/>
                  <wp:effectExtent l="0" t="0" r="0" b="1905"/>
                  <wp:docPr id="6"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Object 3"/>
                          <pic:cNvPicPr>
                            <a:picLocks noGrp="1" noChangeAspect="1" noEditPoints="1" noAdjustHandles="1" noChangeArrowheads="1" noChangeShapeType="1" noCrop="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29665" cy="150495"/>
                          </a:xfrm>
                          <a:prstGeom prst="rect">
                            <a:avLst/>
                          </a:prstGeom>
                          <a:noFill/>
                          <a:ln>
                            <a:noFill/>
                          </a:ln>
                        </pic:spPr>
                      </pic:pic>
                    </a:graphicData>
                  </a:graphic>
                </wp:inline>
              </w:drawing>
            </w:r>
            <w:r>
              <w:rPr>
                <w:rFonts w:hint="default" w:ascii="Times New Roman" w:hAnsi="Times New Roman" w:cs="Times New Roman"/>
                <w:sz w:val="20"/>
                <w:szCs w:val="20"/>
                <w:lang w:val="en-US"/>
              </w:rPr>
              <w:t xml:space="preserve"> before the reception of the first detected path (in time) of the corresponding downlink frame from the reference cell.</w:t>
            </w:r>
          </w:p>
          <w:p>
            <w:pPr>
              <w:spacing w:after="0"/>
              <w:rPr>
                <w:rFonts w:hint="default" w:ascii="Times New Roman" w:hAnsi="Times New Roman" w:eastAsia="宋体" w:cs="Times New Roman"/>
                <w:sz w:val="20"/>
                <w:szCs w:val="20"/>
                <w:lang w:eastAsia="zh-CN"/>
              </w:rPr>
            </w:pPr>
          </w:p>
          <w:p>
            <w:pPr>
              <w:spacing w:after="0"/>
              <w:rPr>
                <w:rFonts w:hint="default" w:ascii="Times New Roman" w:hAnsi="Times New Roman" w:eastAsia="宋体" w:cs="Times New Roman"/>
                <w:b/>
                <w:bCs/>
                <w:sz w:val="20"/>
                <w:szCs w:val="20"/>
                <w:u w:val="single"/>
                <w:lang w:val="en-US" w:eastAsia="zh-CN"/>
              </w:rPr>
            </w:pPr>
            <w:r>
              <w:rPr>
                <w:rFonts w:hint="default" w:ascii="Times New Roman" w:hAnsi="Times New Roman" w:eastAsia="宋体" w:cs="Times New Roman"/>
                <w:b/>
                <w:bCs/>
                <w:sz w:val="20"/>
                <w:szCs w:val="20"/>
                <w:u w:val="single"/>
                <w:lang w:eastAsia="zh-CN"/>
              </w:rPr>
              <w:t>In section 7.1.2.1</w:t>
            </w:r>
            <w:r>
              <w:rPr>
                <w:rFonts w:hint="eastAsia" w:ascii="Times New Roman" w:hAnsi="Times New Roman" w:eastAsia="宋体" w:cs="Times New Roman"/>
                <w:b/>
                <w:bCs/>
                <w:sz w:val="20"/>
                <w:szCs w:val="20"/>
                <w:u w:val="single"/>
                <w:lang w:val="en-US" w:eastAsia="zh-CN"/>
              </w:rPr>
              <w:t xml:space="preserve"> of </w:t>
            </w:r>
            <w:r>
              <w:rPr>
                <w:rFonts w:hint="default" w:ascii="Times New Roman" w:hAnsi="Times New Roman" w:eastAsia="宋体" w:cs="Times New Roman"/>
                <w:b/>
                <w:bCs/>
                <w:sz w:val="20"/>
                <w:szCs w:val="20"/>
                <w:u w:val="single"/>
                <w:lang w:eastAsia="zh-CN"/>
              </w:rPr>
              <w:t>TS 38.133</w:t>
            </w:r>
            <w:r>
              <w:rPr>
                <w:rFonts w:hint="eastAsia" w:ascii="Times New Roman" w:hAnsi="Times New Roman" w:eastAsia="宋体" w:cs="Times New Roman"/>
                <w:b/>
                <w:bCs/>
                <w:sz w:val="20"/>
                <w:szCs w:val="20"/>
                <w:u w:val="single"/>
                <w:lang w:val="en-US" w:eastAsia="zh-CN"/>
              </w:rPr>
              <w:t>:</w:t>
            </w:r>
          </w:p>
          <w:p>
            <w:pPr>
              <w:spacing w:after="0"/>
              <w:rPr>
                <w:rFonts w:hint="eastAsia" w:ascii="Times New Roman" w:hAnsi="Times New Roman" w:eastAsia="宋体" w:cs="Times New Roman"/>
                <w:sz w:val="20"/>
                <w:szCs w:val="20"/>
                <w:vertAlign w:val="baseline"/>
                <w:lang w:val="en-US" w:eastAsia="zh-CN" w:bidi="ar-SA"/>
              </w:rPr>
            </w:pPr>
            <w:r>
              <w:rPr>
                <w:rFonts w:hint="default" w:ascii="Times New Roman" w:hAnsi="Times New Roman" w:cs="Times New Roman"/>
                <w:sz w:val="20"/>
                <w:szCs w:val="20"/>
              </w:rPr>
              <w:t xml:space="preserve">When the transmission timing error between the UE and the reference timing exceeds </w:t>
            </w:r>
            <w:r>
              <w:rPr>
                <w:rFonts w:hint="default" w:ascii="Times New Roman" w:hAnsi="Times New Roman" w:cs="Times New Roman"/>
                <w:sz w:val="20"/>
                <w:szCs w:val="20"/>
              </w:rPr>
              <w:sym w:font="Symbol" w:char="F0B1"/>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e</w:t>
            </w:r>
            <w:r>
              <w:rPr>
                <w:rFonts w:hint="default" w:ascii="Times New Roman" w:hAnsi="Times New Roman" w:cs="Times New Roman"/>
                <w:sz w:val="20"/>
                <w:szCs w:val="20"/>
              </w:rPr>
              <w:t xml:space="preserve"> then the UE is required to adjust its timing to within </w:t>
            </w:r>
            <w:r>
              <w:rPr>
                <w:rFonts w:hint="default" w:ascii="Times New Roman" w:hAnsi="Times New Roman" w:cs="Times New Roman"/>
                <w:sz w:val="20"/>
                <w:szCs w:val="20"/>
              </w:rPr>
              <w:sym w:font="Symbol" w:char="F0B1"/>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e</w:t>
            </w:r>
            <w:r>
              <w:rPr>
                <w:rFonts w:hint="default" w:ascii="Times New Roman" w:hAnsi="Times New Roman" w:cs="Times New Roman"/>
                <w:sz w:val="20"/>
                <w:szCs w:val="20"/>
              </w:rPr>
              <w:t xml:space="preserve">. The reference timing shall be </w:t>
            </w:r>
            <w:r>
              <w:rPr>
                <w:rFonts w:hint="default" w:ascii="Times New Roman" w:hAnsi="Times New Roman" w:cs="Times New Roman"/>
                <w:position w:val="-10"/>
                <w:sz w:val="20"/>
                <w:szCs w:val="20"/>
                <w:lang w:val="en-US" w:eastAsia="zh-CN"/>
              </w:rPr>
              <w:drawing>
                <wp:inline distT="0" distB="0" distL="0" distR="0">
                  <wp:extent cx="1143000" cy="1905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43000" cy="190500"/>
                          </a:xfrm>
                          <a:prstGeom prst="rect">
                            <a:avLst/>
                          </a:prstGeom>
                          <a:noFill/>
                          <a:ln>
                            <a:noFill/>
                          </a:ln>
                        </pic:spPr>
                      </pic:pic>
                    </a:graphicData>
                  </a:graphic>
                </wp:inline>
              </w:drawing>
            </w:r>
            <w:r>
              <w:rPr>
                <w:rFonts w:hint="default" w:ascii="Times New Roman" w:hAnsi="Times New Roman" w:cs="Times New Roman"/>
                <w:sz w:val="20"/>
                <w:szCs w:val="20"/>
              </w:rPr>
              <w:t xml:space="preserve"> before the downlink timing of the reference cell.</w:t>
            </w:r>
          </w:p>
        </w:tc>
      </w:tr>
    </w:tbl>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In our understanding, time adjustment happened in two monitoring occasions (e.g. by using CSI-RS for tracking) is due to the time drift of UE clock or UE</w:t>
      </w:r>
      <w:r>
        <w:rPr>
          <w:rFonts w:hint="default" w:ascii="Times New Roman" w:hAnsi="Times New Roman" w:cs="Times New Roman"/>
          <w:sz w:val="20"/>
          <w:szCs w:val="20"/>
          <w:vertAlign w:val="baseline"/>
          <w:lang w:val="en-US" w:eastAsia="zh-CN"/>
        </w:rPr>
        <w:t>’</w:t>
      </w:r>
      <w:r>
        <w:rPr>
          <w:rFonts w:hint="eastAsia" w:ascii="Times New Roman" w:hAnsi="Times New Roman" w:cs="Times New Roman"/>
          <w:sz w:val="20"/>
          <w:szCs w:val="20"/>
          <w:vertAlign w:val="baseline"/>
          <w:lang w:val="en-US" w:eastAsia="zh-CN"/>
        </w:rPr>
        <w:t xml:space="preserve">s moving. </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i w:val="0"/>
          <w:iCs w:val="0"/>
          <w:sz w:val="20"/>
          <w:szCs w:val="20"/>
          <w:vertAlign w:val="baseline"/>
          <w:lang w:val="en-US" w:eastAsia="zh-CN"/>
        </w:rPr>
        <w:t xml:space="preserve">If </w:t>
      </w:r>
      <w:r>
        <w:rPr>
          <w:rFonts w:hint="eastAsia" w:ascii="Times New Roman" w:hAnsi="Times New Roman" w:eastAsia="宋体" w:cs="Times New Roman"/>
          <w:i w:val="0"/>
          <w:iCs w:val="0"/>
          <w:sz w:val="20"/>
          <w:szCs w:val="20"/>
          <w:vertAlign w:val="baseline"/>
          <w:lang w:val="en-US" w:eastAsia="zh-CN" w:bidi="ar-SA"/>
        </w:rPr>
        <w:t xml:space="preserve">time </w:t>
      </w:r>
      <w:r>
        <w:rPr>
          <w:rFonts w:hint="eastAsia" w:ascii="Times New Roman" w:hAnsi="Times New Roman" w:cs="Times New Roman"/>
          <w:i w:val="0"/>
          <w:iCs w:val="0"/>
          <w:sz w:val="20"/>
          <w:szCs w:val="20"/>
          <w:vertAlign w:val="baseline"/>
          <w:lang w:val="en-US" w:eastAsia="zh-CN"/>
        </w:rPr>
        <w:t xml:space="preserve">adjustment is to compensate the time drift of UE clock, the transmit timing of uplink subframe #j and the transmission timing of the subframe containing positioning SRS may always be aligned. Therefore, there is no difference between Option 1 and Rel-16 definition. </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vertAlign w:val="baseline"/>
          <w:lang w:val="en-US" w:eastAsia="zh-CN"/>
        </w:rPr>
        <w:t>On the other hand, if the time adjustment is caused by UE</w:t>
      </w:r>
      <w:r>
        <w:rPr>
          <w:rFonts w:hint="default" w:ascii="Times New Roman" w:hAnsi="Times New Roman" w:cs="Times New Roman"/>
          <w:sz w:val="20"/>
          <w:szCs w:val="20"/>
          <w:vertAlign w:val="baseline"/>
          <w:lang w:val="en-US" w:eastAsia="zh-CN"/>
        </w:rPr>
        <w:t>’</w:t>
      </w:r>
      <w:r>
        <w:rPr>
          <w:rFonts w:hint="eastAsia" w:ascii="Times New Roman" w:hAnsi="Times New Roman" w:cs="Times New Roman"/>
          <w:sz w:val="20"/>
          <w:szCs w:val="20"/>
          <w:vertAlign w:val="baseline"/>
          <w:lang w:val="en-US" w:eastAsia="zh-CN"/>
        </w:rPr>
        <w:t xml:space="preserve">s moving, UE may detect different LOS/NLOS conditions or biased first detected paths due to the moving in two monitoring occasions. In this case, </w:t>
      </w:r>
      <w:r>
        <w:rPr>
          <w:rFonts w:hint="default" w:ascii="Times New Roman" w:hAnsi="Times New Roman" w:eastAsia="宋体" w:cs="Times New Roman"/>
          <w:sz w:val="20"/>
          <w:szCs w:val="20"/>
          <w:lang w:val="en-GB" w:eastAsia="zh-CN" w:bidi="ar-SA"/>
        </w:rPr>
        <w:t xml:space="preserve">transmit timing </w:t>
      </w:r>
      <w:r>
        <w:rPr>
          <w:rFonts w:hint="eastAsia" w:ascii="Times New Roman" w:hAnsi="Times New Roman" w:eastAsia="宋体" w:cs="Times New Roman"/>
          <w:sz w:val="20"/>
          <w:szCs w:val="20"/>
          <w:lang w:val="en-US" w:eastAsia="zh-CN" w:bidi="ar-SA"/>
        </w:rPr>
        <w:t xml:space="preserve">of </w:t>
      </w:r>
      <w:r>
        <w:rPr>
          <w:rFonts w:hint="eastAsia" w:ascii="Times New Roman" w:hAnsi="Times New Roman" w:cs="Times New Roman"/>
          <w:sz w:val="20"/>
          <w:szCs w:val="20"/>
          <w:vertAlign w:val="baseline"/>
          <w:lang w:val="en-US" w:eastAsia="zh-CN"/>
        </w:rPr>
        <w:t xml:space="preserve">the uplink subframe is adjusted for communication purpose, which will lead to an overcompensated </w:t>
      </w:r>
      <w:r>
        <w:rPr>
          <w:rFonts w:hint="default" w:ascii="Times New Roman" w:hAnsi="Times New Roman" w:eastAsia="宋体" w:cs="Times New Roman"/>
          <w:sz w:val="20"/>
          <w:szCs w:val="20"/>
          <w:lang w:val="en-GB" w:eastAsia="zh-CN" w:bidi="ar-SA"/>
        </w:rPr>
        <w:t>transmit timing</w:t>
      </w:r>
      <w:r>
        <w:rPr>
          <w:rFonts w:hint="eastAsia" w:ascii="Times New Roman" w:hAnsi="Times New Roman" w:eastAsia="宋体" w:cs="Times New Roman"/>
          <w:sz w:val="20"/>
          <w:szCs w:val="20"/>
          <w:lang w:val="en-US" w:eastAsia="zh-CN" w:bidi="ar-SA"/>
        </w:rPr>
        <w:t xml:space="preserve"> for positioning purpose. Therefore, the transmit timing of uplink subframe #j and the transmission timing of the subframe containing positioning SRS is unaligned. It</w:t>
      </w:r>
      <w:r>
        <w:rPr>
          <w:rFonts w:hint="default"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 xml:space="preserve">s not a good choice to compensate the TA change in UE </w:t>
      </w:r>
      <w:r>
        <w:rPr>
          <w:rFonts w:hint="default" w:ascii="Times New Roman" w:hAnsi="Times New Roman" w:eastAsia="宋体" w:cs="Times New Roman"/>
          <w:sz w:val="20"/>
          <w:szCs w:val="20"/>
          <w:lang w:val="en-GB" w:eastAsia="zh-CN" w:bidi="ar-SA"/>
        </w:rPr>
        <w:t>Rx-Tx measurement</w:t>
      </w:r>
      <w:r>
        <w:rPr>
          <w:rFonts w:hint="eastAsia" w:ascii="Times New Roman" w:hAnsi="Times New Roman" w:eastAsia="宋体" w:cs="Times New Roman"/>
          <w:sz w:val="20"/>
          <w:szCs w:val="20"/>
          <w:lang w:val="en-US" w:eastAsia="zh-CN" w:bidi="ar-SA"/>
        </w:rPr>
        <w:t xml:space="preserve"> as uplink subframe #j and subframe containing positioning SRS may correspond to different UE locations.</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According to above analysis, we prefer to support Option 2. It</w:t>
      </w:r>
      <w:r>
        <w:rPr>
          <w:rFonts w:hint="default"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s up to LMF to decide how to use the TA change information (e.g. based on the assumption of TA is from time drift of UE clock or UE</w:t>
      </w:r>
      <w:r>
        <w:rPr>
          <w:rFonts w:hint="default"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s moving).</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cs="Times New Roman"/>
          <w:sz w:val="20"/>
          <w:szCs w:val="20"/>
          <w:lang w:val="en-US" w:eastAsia="zh-CN" w:bidi="ar-SA"/>
        </w:rPr>
      </w:pP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b/>
          <w:bCs/>
          <w:i/>
          <w:iCs/>
          <w:sz w:val="20"/>
          <w:szCs w:val="20"/>
          <w:lang w:val="en-US" w:eastAsia="zh-CN" w:bidi="ar-SA"/>
        </w:rPr>
        <w:t>Observation 3:</w:t>
      </w:r>
      <w:r>
        <w:rPr>
          <w:rFonts w:hint="eastAsia" w:ascii="Times New Roman" w:hAnsi="Times New Roman" w:eastAsia="宋体" w:cs="Times New Roman"/>
          <w:i/>
          <w:iCs/>
          <w:sz w:val="20"/>
          <w:szCs w:val="20"/>
          <w:lang w:val="en-US" w:eastAsia="zh-CN" w:bidi="ar-SA"/>
        </w:rPr>
        <w:t xml:space="preserve"> Time adjustment is due to the time drift of UE clock or UE</w:t>
      </w:r>
      <w:r>
        <w:rPr>
          <w:rFonts w:hint="default" w:ascii="Times New Roman" w:hAnsi="Times New Roman" w:eastAsia="宋体" w:cs="Times New Roman"/>
          <w:i/>
          <w:iCs/>
          <w:sz w:val="20"/>
          <w:szCs w:val="20"/>
          <w:lang w:val="en-US" w:eastAsia="zh-CN" w:bidi="ar-SA"/>
        </w:rPr>
        <w:t>’</w:t>
      </w:r>
      <w:r>
        <w:rPr>
          <w:rFonts w:hint="eastAsia" w:ascii="Times New Roman" w:hAnsi="Times New Roman" w:eastAsia="宋体" w:cs="Times New Roman"/>
          <w:i/>
          <w:iCs/>
          <w:sz w:val="20"/>
          <w:szCs w:val="20"/>
          <w:lang w:val="en-US" w:eastAsia="zh-CN" w:bidi="ar-SA"/>
        </w:rPr>
        <w:t>s moving,</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default" w:ascii="Times New Roman" w:hAnsi="Times New Roman" w:eastAsia="宋体" w:cs="Times New Roman"/>
          <w:i/>
          <w:iCs/>
          <w:sz w:val="20"/>
          <w:szCs w:val="20"/>
          <w:lang w:val="en-US" w:eastAsia="zh-CN" w:bidi="ar-SA"/>
        </w:rPr>
      </w:pPr>
      <w:r>
        <w:rPr>
          <w:rFonts w:hint="eastAsia" w:ascii="Times New Roman" w:hAnsi="Times New Roman" w:cs="Times New Roman"/>
          <w:i/>
          <w:iCs/>
          <w:sz w:val="20"/>
          <w:szCs w:val="20"/>
          <w:vertAlign w:val="baseline"/>
          <w:lang w:val="en-US" w:eastAsia="zh-CN"/>
        </w:rPr>
        <w:t xml:space="preserve">If </w:t>
      </w:r>
      <w:r>
        <w:rPr>
          <w:rFonts w:hint="eastAsia" w:ascii="Times New Roman" w:hAnsi="Times New Roman" w:eastAsia="宋体" w:cs="Times New Roman"/>
          <w:i/>
          <w:iCs/>
          <w:sz w:val="20"/>
          <w:szCs w:val="20"/>
          <w:vertAlign w:val="baseline"/>
          <w:lang w:val="en-US" w:eastAsia="zh-CN" w:bidi="ar-SA"/>
        </w:rPr>
        <w:t xml:space="preserve">time </w:t>
      </w:r>
      <w:r>
        <w:rPr>
          <w:rFonts w:hint="eastAsia" w:ascii="Times New Roman" w:hAnsi="Times New Roman" w:cs="Times New Roman"/>
          <w:i/>
          <w:iCs/>
          <w:sz w:val="20"/>
          <w:szCs w:val="20"/>
          <w:vertAlign w:val="baseline"/>
          <w:lang w:val="en-US" w:eastAsia="zh-CN"/>
        </w:rPr>
        <w:t xml:space="preserve">adjustment is to compensate the time drift of UE clock, the transmit timing of uplink subframe #j and the transmission timing of the subframe containing positioning SRS may always be aligned. Therefore, there is no difference between Option 1 and Rel-16 definition. </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default" w:ascii="Times New Roman" w:hAnsi="Times New Roman" w:eastAsia="宋体" w:cs="Times New Roman"/>
          <w:i/>
          <w:iCs/>
          <w:sz w:val="20"/>
          <w:szCs w:val="20"/>
          <w:lang w:val="en-US" w:eastAsia="zh-CN" w:bidi="ar-SA"/>
        </w:rPr>
      </w:pPr>
      <w:r>
        <w:rPr>
          <w:rFonts w:hint="eastAsia" w:ascii="Times New Roman" w:hAnsi="Times New Roman" w:cs="Times New Roman"/>
          <w:i/>
          <w:iCs/>
          <w:sz w:val="20"/>
          <w:szCs w:val="20"/>
          <w:vertAlign w:val="baseline"/>
          <w:lang w:val="en-US" w:eastAsia="zh-CN"/>
        </w:rPr>
        <w:t>If the time adjustment is caused by UE</w:t>
      </w:r>
      <w:r>
        <w:rPr>
          <w:rFonts w:hint="default" w:ascii="Times New Roman" w:hAnsi="Times New Roman" w:cs="Times New Roman"/>
          <w:i/>
          <w:iCs/>
          <w:sz w:val="20"/>
          <w:szCs w:val="20"/>
          <w:vertAlign w:val="baseline"/>
          <w:lang w:val="en-US" w:eastAsia="zh-CN"/>
        </w:rPr>
        <w:t>’</w:t>
      </w:r>
      <w:r>
        <w:rPr>
          <w:rFonts w:hint="eastAsia" w:ascii="Times New Roman" w:hAnsi="Times New Roman" w:cs="Times New Roman"/>
          <w:i/>
          <w:iCs/>
          <w:sz w:val="20"/>
          <w:szCs w:val="20"/>
          <w:vertAlign w:val="baseline"/>
          <w:lang w:val="en-US" w:eastAsia="zh-CN"/>
        </w:rPr>
        <w:t xml:space="preserve">s moving, UE may detect different LOS/NLOS conditions or biased first detected paths due to the moving in two monitoring occasions. In this case, </w:t>
      </w:r>
      <w:r>
        <w:rPr>
          <w:rFonts w:hint="default" w:ascii="Times New Roman" w:hAnsi="Times New Roman" w:eastAsia="宋体" w:cs="Times New Roman"/>
          <w:i/>
          <w:iCs/>
          <w:sz w:val="20"/>
          <w:szCs w:val="20"/>
          <w:lang w:val="en-GB" w:eastAsia="zh-CN" w:bidi="ar-SA"/>
        </w:rPr>
        <w:t xml:space="preserve">transmit timing </w:t>
      </w:r>
      <w:r>
        <w:rPr>
          <w:rFonts w:hint="eastAsia" w:ascii="Times New Roman" w:hAnsi="Times New Roman" w:eastAsia="宋体" w:cs="Times New Roman"/>
          <w:i/>
          <w:iCs/>
          <w:sz w:val="20"/>
          <w:szCs w:val="20"/>
          <w:lang w:val="en-US" w:eastAsia="zh-CN" w:bidi="ar-SA"/>
        </w:rPr>
        <w:t xml:space="preserve">of </w:t>
      </w:r>
      <w:r>
        <w:rPr>
          <w:rFonts w:hint="eastAsia" w:ascii="Times New Roman" w:hAnsi="Times New Roman" w:cs="Times New Roman"/>
          <w:i/>
          <w:iCs/>
          <w:sz w:val="20"/>
          <w:szCs w:val="20"/>
          <w:vertAlign w:val="baseline"/>
          <w:lang w:val="en-US" w:eastAsia="zh-CN"/>
        </w:rPr>
        <w:t xml:space="preserve">the uplink subframe is adjusted for communication purpose, which will lead to an overcompensated </w:t>
      </w:r>
      <w:r>
        <w:rPr>
          <w:rFonts w:hint="default" w:ascii="Times New Roman" w:hAnsi="Times New Roman" w:eastAsia="宋体" w:cs="Times New Roman"/>
          <w:i/>
          <w:iCs/>
          <w:sz w:val="20"/>
          <w:szCs w:val="20"/>
          <w:lang w:val="en-GB" w:eastAsia="zh-CN" w:bidi="ar-SA"/>
        </w:rPr>
        <w:t>transmit timing</w:t>
      </w:r>
      <w:r>
        <w:rPr>
          <w:rFonts w:hint="eastAsia" w:ascii="Times New Roman" w:hAnsi="Times New Roman" w:eastAsia="宋体" w:cs="Times New Roman"/>
          <w:i/>
          <w:iCs/>
          <w:sz w:val="20"/>
          <w:szCs w:val="20"/>
          <w:lang w:val="en-US" w:eastAsia="zh-CN" w:bidi="ar-SA"/>
        </w:rPr>
        <w:t xml:space="preserve"> for positioning purpose. It</w:t>
      </w:r>
      <w:r>
        <w:rPr>
          <w:rFonts w:hint="default" w:ascii="Times New Roman" w:hAnsi="Times New Roman" w:eastAsia="宋体" w:cs="Times New Roman"/>
          <w:i/>
          <w:iCs/>
          <w:sz w:val="20"/>
          <w:szCs w:val="20"/>
          <w:lang w:val="en-US" w:eastAsia="zh-CN" w:bidi="ar-SA"/>
        </w:rPr>
        <w:t>’</w:t>
      </w:r>
      <w:r>
        <w:rPr>
          <w:rFonts w:hint="eastAsia" w:ascii="Times New Roman" w:hAnsi="Times New Roman" w:eastAsia="宋体" w:cs="Times New Roman"/>
          <w:i/>
          <w:iCs/>
          <w:sz w:val="20"/>
          <w:szCs w:val="20"/>
          <w:lang w:val="en-US" w:eastAsia="zh-CN" w:bidi="ar-SA"/>
        </w:rPr>
        <w:t>s not a good choice to compensate the TA change in UE Rx-Tx measurement as</w:t>
      </w:r>
      <w:bookmarkStart w:id="19" w:name="_GoBack"/>
      <w:bookmarkEnd w:id="19"/>
      <w:r>
        <w:rPr>
          <w:rFonts w:hint="eastAsia" w:ascii="Times New Roman" w:hAnsi="Times New Roman" w:eastAsia="宋体" w:cs="Times New Roman"/>
          <w:i/>
          <w:iCs/>
          <w:sz w:val="20"/>
          <w:szCs w:val="20"/>
          <w:lang w:val="en-US" w:eastAsia="zh-CN" w:bidi="ar-SA"/>
        </w:rPr>
        <w:t xml:space="preserve"> uplink subframe #j and subframe containing positioning SRS may correspond to different UE locations.</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cs="Times New Roman"/>
          <w:sz w:val="20"/>
          <w:szCs w:val="20"/>
          <w:lang w:val="en-US" w:eastAsia="zh-CN" w:bidi="ar-SA"/>
        </w:rPr>
      </w:pP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cs="Times New Roman"/>
          <w:i/>
          <w:iCs/>
          <w:sz w:val="20"/>
          <w:szCs w:val="20"/>
          <w:vertAlign w:val="baseline"/>
          <w:lang w:val="en-US" w:eastAsia="zh-CN" w:bidi="ar-SA"/>
        </w:rPr>
      </w:pPr>
      <w:r>
        <w:rPr>
          <w:rFonts w:hint="eastAsia" w:ascii="Times New Roman" w:hAnsi="Times New Roman" w:eastAsia="宋体" w:cs="Times New Roman"/>
          <w:b/>
          <w:bCs/>
          <w:i/>
          <w:iCs/>
          <w:sz w:val="20"/>
          <w:szCs w:val="20"/>
          <w:vertAlign w:val="baseline"/>
          <w:lang w:val="en-US" w:eastAsia="zh-CN" w:bidi="ar-SA"/>
        </w:rPr>
        <w:t>Proposal 5</w:t>
      </w:r>
      <w:r>
        <w:rPr>
          <w:rFonts w:hint="eastAsia" w:ascii="Times New Roman" w:hAnsi="Times New Roman" w:eastAsia="宋体" w:cs="Times New Roman"/>
          <w:i/>
          <w:iCs/>
          <w:sz w:val="20"/>
          <w:szCs w:val="20"/>
          <w:vertAlign w:val="baseline"/>
          <w:lang w:val="en-US" w:eastAsia="zh-CN" w:bidi="ar-SA"/>
        </w:rPr>
        <w:t>: Subject to a UE capability, a UE may optionally report Timing Adjustment (TA) change information</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eastAsia" w:ascii="Times New Roman" w:hAnsi="Times New Roman" w:eastAsia="宋体" w:cs="Times New Roman"/>
          <w:i/>
          <w:iCs/>
          <w:sz w:val="20"/>
          <w:szCs w:val="20"/>
          <w:vertAlign w:val="baseline"/>
          <w:lang w:val="en-US" w:eastAsia="zh-CN" w:bidi="ar-SA"/>
        </w:rPr>
      </w:pPr>
      <w:r>
        <w:rPr>
          <w:rFonts w:hint="eastAsia" w:ascii="Times New Roman" w:hAnsi="Times New Roman" w:eastAsia="宋体" w:cs="Times New Roman"/>
          <w:i/>
          <w:iCs/>
          <w:sz w:val="20"/>
          <w:szCs w:val="20"/>
          <w:vertAlign w:val="baseline"/>
          <w:lang w:val="en-US" w:eastAsia="zh-CN" w:bidi="ar-SA"/>
        </w:rPr>
        <w:t>The TA change information is included in the UE Rx-Tx measurement report</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default" w:ascii="Times New Roman" w:hAnsi="Times New Roman" w:eastAsia="宋体" w:cs="Times New Roman"/>
          <w:i/>
          <w:iCs/>
          <w:sz w:val="20"/>
          <w:szCs w:val="20"/>
          <w:vertAlign w:val="baseline"/>
          <w:lang w:val="en-US" w:eastAsia="zh-CN" w:bidi="ar-SA"/>
        </w:rPr>
      </w:pPr>
      <w:r>
        <w:rPr>
          <w:rFonts w:hint="eastAsia" w:ascii="Times New Roman" w:hAnsi="Times New Roman" w:eastAsia="宋体" w:cs="Times New Roman"/>
          <w:i/>
          <w:iCs/>
          <w:sz w:val="20"/>
          <w:szCs w:val="20"/>
          <w:vertAlign w:val="baseline"/>
          <w:lang w:val="en-US" w:eastAsia="zh-CN" w:bidi="ar-SA"/>
        </w:rPr>
        <w:t>Note: TA change information corresponds to: Tx Timing change with a time stamp that this change occurred.</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default" w:ascii="Times New Roman" w:hAnsi="Times New Roman" w:eastAsia="宋体" w:cs="Times New Roman"/>
          <w:i/>
          <w:iCs/>
          <w:sz w:val="20"/>
          <w:szCs w:val="20"/>
          <w:vertAlign w:val="baseline"/>
          <w:lang w:val="en-US" w:eastAsia="zh-CN" w:bidi="ar-SA"/>
        </w:rPr>
      </w:pPr>
    </w:p>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ind w:leftChars="0"/>
        <w:contextualSpacing/>
        <w:jc w:val="both"/>
        <w:textAlignment w:val="auto"/>
        <w:rPr>
          <w:rFonts w:hint="default" w:ascii="Times New Roman" w:hAnsi="Times New Roman" w:eastAsia="宋体" w:cs="Times New Roman"/>
          <w:sz w:val="20"/>
          <w:szCs w:val="20"/>
          <w:vertAlign w:val="baseline"/>
          <w:lang w:val="en-US" w:eastAsia="zh-CN" w:bidi="ar-SA"/>
        </w:rPr>
      </w:pPr>
      <w:r>
        <w:rPr>
          <w:rFonts w:hint="eastAsia" w:ascii="Times New Roman" w:hAnsi="Times New Roman" w:eastAsia="宋体" w:cs="Times New Roman"/>
          <w:sz w:val="20"/>
          <w:szCs w:val="20"/>
          <w:vertAlign w:val="baseline"/>
          <w:lang w:val="en-US" w:eastAsia="zh-CN" w:bidi="ar-SA"/>
        </w:rPr>
        <w:t>In addition, we have made the following two agreements in RAN1#106-e.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ascii="Times" w:hAnsi="Times" w:eastAsia="Batang" w:cs="Times New Roman"/>
                <w:b/>
                <w:bCs/>
                <w:iCs/>
                <w:sz w:val="20"/>
                <w:szCs w:val="24"/>
                <w:highlight w:val="none"/>
                <w:u w:val="single"/>
                <w:lang w:val="en-GB" w:eastAsia="en-US"/>
              </w:rPr>
            </w:pPr>
            <w:r>
              <w:rPr>
                <w:rFonts w:ascii="Times" w:hAnsi="Times" w:eastAsia="Batang" w:cs="Times New Roman"/>
                <w:b/>
                <w:bCs/>
                <w:iCs/>
                <w:sz w:val="20"/>
                <w:szCs w:val="24"/>
                <w:highlight w:val="none"/>
                <w:u w:val="single"/>
                <w:lang w:val="en-GB" w:eastAsia="en-US"/>
              </w:rPr>
              <w:t>Agreement</w:t>
            </w:r>
            <w:r>
              <w:rPr>
                <w:rFonts w:hint="eastAsia" w:ascii="Times" w:hAnsi="Times" w:eastAsia="宋体" w:cs="Times New Roman"/>
                <w:b/>
                <w:bCs/>
                <w:iCs/>
                <w:sz w:val="20"/>
                <w:szCs w:val="24"/>
                <w:highlight w:val="none"/>
                <w:u w:val="single"/>
                <w:lang w:val="en-US" w:eastAsia="zh-CN"/>
              </w:rPr>
              <w:t xml:space="preserve"> </w:t>
            </w:r>
            <w:r>
              <w:rPr>
                <w:rFonts w:hint="eastAsia" w:ascii="Times New Roman" w:hAnsi="Times New Roman" w:eastAsia="宋体" w:cs="Times New Roman"/>
                <w:b/>
                <w:bCs/>
                <w:iCs/>
                <w:sz w:val="20"/>
                <w:szCs w:val="20"/>
                <w:highlight w:val="none"/>
                <w:u w:val="single"/>
                <w:lang w:val="en-US" w:eastAsia="zh-CN"/>
              </w:rPr>
              <w:t>in RAN1#106-e</w:t>
            </w:r>
            <w:r>
              <w:rPr>
                <w:rFonts w:ascii="Times" w:hAnsi="Times" w:eastAsia="Batang" w:cs="Times New Roman"/>
                <w:b/>
                <w:bCs/>
                <w:iCs/>
                <w:sz w:val="20"/>
                <w:szCs w:val="24"/>
                <w:highlight w:val="none"/>
                <w:u w:val="single"/>
                <w:lang w:val="en-GB" w:eastAsia="en-US"/>
              </w:rPr>
              <w:t>:</w:t>
            </w:r>
          </w:p>
          <w:p>
            <w:pPr>
              <w:keepNext w:val="0"/>
              <w:keepLines w:val="0"/>
              <w:pageBreakBefore w:val="0"/>
              <w:widowControl/>
              <w:numPr>
                <w:ilvl w:val="0"/>
                <w:numId w:val="7"/>
              </w:numPr>
              <w:kinsoku/>
              <w:wordWrap/>
              <w:overflowPunct/>
              <w:topLinePunct w:val="0"/>
              <w:autoSpaceDE/>
              <w:autoSpaceDN/>
              <w:bidi w:val="0"/>
              <w:adjustRightInd/>
              <w:snapToGrid/>
              <w:spacing w:before="181" w:beforeLines="50" w:after="181" w:afterLines="50" w:line="240" w:lineRule="auto"/>
              <w:ind w:left="720" w:hanging="360"/>
              <w:textAlignment w:val="auto"/>
              <w:rPr>
                <w:rFonts w:ascii="Times" w:hAnsi="Times" w:eastAsia="宋体" w:cs="Times New Roman"/>
                <w:iCs/>
                <w:color w:val="000000"/>
                <w:sz w:val="20"/>
                <w:szCs w:val="24"/>
                <w:lang w:val="en-GB" w:eastAsia="zh-CN"/>
              </w:rPr>
            </w:pPr>
            <w:r>
              <w:rPr>
                <w:rFonts w:ascii="Times" w:hAnsi="Times" w:eastAsia="Batang" w:cs="Times New Roman"/>
                <w:iCs/>
                <w:color w:val="000000"/>
                <w:sz w:val="20"/>
                <w:szCs w:val="24"/>
                <w:lang w:val="en-GB" w:eastAsia="zh-CN"/>
              </w:rPr>
              <w:t xml:space="preserve">If a </w:t>
            </w:r>
            <w:r>
              <w:rPr>
                <w:rFonts w:ascii="Times" w:hAnsi="Times" w:eastAsia="宋体" w:cs="Times New Roman"/>
                <w:iCs/>
                <w:color w:val="000000"/>
                <w:sz w:val="20"/>
                <w:szCs w:val="24"/>
                <w:lang w:val="en-GB" w:eastAsia="zh-CN"/>
              </w:rPr>
              <w:t xml:space="preserve">Tx TEG ID is reported with a UE Rx-Tx time difference measurement, the UE should also report the association of the Tx TEG ID to </w:t>
            </w:r>
            <w:r>
              <w:rPr>
                <w:rFonts w:ascii="Times" w:hAnsi="Times" w:eastAsia="Batang" w:cs="Times New Roman"/>
                <w:iCs/>
                <w:color w:val="000000"/>
                <w:sz w:val="20"/>
                <w:szCs w:val="24"/>
                <w:lang w:val="en-GB" w:eastAsia="zh-CN"/>
              </w:rPr>
              <w:t xml:space="preserve">the </w:t>
            </w:r>
            <w:r>
              <w:rPr>
                <w:rFonts w:ascii="Times" w:hAnsi="Times" w:eastAsia="Batang" w:cs="Times New Roman"/>
                <w:iCs/>
                <w:sz w:val="20"/>
                <w:szCs w:val="24"/>
                <w:lang w:val="en-GB" w:eastAsia="zh-CN"/>
              </w:rPr>
              <w:t>UL SRS resource(s)</w:t>
            </w:r>
          </w:p>
          <w:p>
            <w:pPr>
              <w:keepNext w:val="0"/>
              <w:keepLines w:val="0"/>
              <w:pageBreakBefore w:val="0"/>
              <w:widowControl/>
              <w:numPr>
                <w:ilvl w:val="1"/>
                <w:numId w:val="7"/>
              </w:numPr>
              <w:kinsoku/>
              <w:wordWrap/>
              <w:overflowPunct/>
              <w:topLinePunct w:val="0"/>
              <w:autoSpaceDE/>
              <w:autoSpaceDN/>
              <w:bidi w:val="0"/>
              <w:adjustRightInd/>
              <w:snapToGrid/>
              <w:spacing w:before="181" w:beforeLines="50" w:after="181" w:afterLines="50" w:line="240" w:lineRule="auto"/>
              <w:ind w:left="1440" w:hanging="360"/>
              <w:textAlignment w:val="auto"/>
              <w:rPr>
                <w:rFonts w:ascii="Times" w:hAnsi="Times" w:eastAsia="宋体" w:cs="Times New Roman"/>
                <w:iCs/>
                <w:sz w:val="20"/>
                <w:szCs w:val="24"/>
                <w:lang w:val="en-GB" w:eastAsia="zh-CN"/>
              </w:rPr>
            </w:pPr>
            <w:r>
              <w:rPr>
                <w:rFonts w:ascii="Times" w:hAnsi="Times" w:eastAsia="宋体" w:cs="Times New Roman"/>
                <w:iCs/>
                <w:sz w:val="20"/>
                <w:szCs w:val="24"/>
                <w:lang w:val="en-GB" w:eastAsia="zh-CN"/>
              </w:rPr>
              <w:t xml:space="preserve">FFS: how the the association of the Tx TEG ID to </w:t>
            </w:r>
            <w:r>
              <w:rPr>
                <w:rFonts w:ascii="Times" w:hAnsi="Times" w:eastAsia="Batang" w:cs="Times New Roman"/>
                <w:iCs/>
                <w:sz w:val="20"/>
                <w:szCs w:val="24"/>
                <w:lang w:val="en-GB" w:eastAsia="zh-CN"/>
              </w:rPr>
              <w:t>the UL SRS resource(s) is determined by UE.</w:t>
            </w:r>
          </w:p>
          <w:p>
            <w:pPr>
              <w:keepNext w:val="0"/>
              <w:keepLines w:val="0"/>
              <w:pageBreakBefore w:val="0"/>
              <w:widowControl/>
              <w:numPr>
                <w:ilvl w:val="1"/>
                <w:numId w:val="7"/>
              </w:numPr>
              <w:kinsoku/>
              <w:wordWrap/>
              <w:overflowPunct/>
              <w:topLinePunct w:val="0"/>
              <w:autoSpaceDE/>
              <w:autoSpaceDN/>
              <w:bidi w:val="0"/>
              <w:adjustRightInd/>
              <w:snapToGrid/>
              <w:spacing w:before="181" w:beforeLines="50" w:after="181" w:afterLines="50" w:line="240" w:lineRule="auto"/>
              <w:ind w:left="1440" w:hanging="360"/>
              <w:textAlignment w:val="auto"/>
              <w:rPr>
                <w:rFonts w:ascii="Times" w:hAnsi="Times" w:eastAsia="宋体" w:cs="Times New Roman"/>
                <w:iCs/>
                <w:sz w:val="20"/>
                <w:szCs w:val="24"/>
                <w:lang w:val="en-GB" w:eastAsia="zh-CN"/>
              </w:rPr>
            </w:pPr>
            <w:r>
              <w:rPr>
                <w:rFonts w:ascii="Times" w:hAnsi="Times" w:eastAsia="宋体" w:cs="Times New Roman"/>
                <w:iCs/>
                <w:sz w:val="20"/>
                <w:szCs w:val="24"/>
                <w:lang w:val="en-GB" w:eastAsia="zh-CN"/>
              </w:rPr>
              <w:t>FFS: details of the signalling</w:t>
            </w:r>
          </w:p>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ascii="Times" w:hAnsi="Times" w:eastAsia="Batang" w:cs="Times New Roman"/>
                <w:b/>
                <w:bCs/>
                <w:iCs/>
                <w:sz w:val="20"/>
                <w:szCs w:val="24"/>
                <w:highlight w:val="none"/>
                <w:u w:val="single"/>
                <w:lang w:val="en-GB" w:eastAsia="en-US"/>
              </w:rPr>
            </w:pPr>
            <w:r>
              <w:rPr>
                <w:rFonts w:ascii="Times" w:hAnsi="Times" w:eastAsia="Batang" w:cs="Times New Roman"/>
                <w:b/>
                <w:bCs/>
                <w:iCs/>
                <w:sz w:val="20"/>
                <w:szCs w:val="24"/>
                <w:highlight w:val="none"/>
                <w:u w:val="single"/>
                <w:lang w:val="en-GB" w:eastAsia="en-US"/>
              </w:rPr>
              <w:t>Agreement</w:t>
            </w:r>
            <w:r>
              <w:rPr>
                <w:rFonts w:hint="eastAsia" w:ascii="Times" w:hAnsi="Times" w:eastAsia="宋体" w:cs="Times New Roman"/>
                <w:b/>
                <w:bCs/>
                <w:iCs/>
                <w:sz w:val="20"/>
                <w:szCs w:val="24"/>
                <w:highlight w:val="none"/>
                <w:u w:val="single"/>
                <w:lang w:val="en-US" w:eastAsia="zh-CN"/>
              </w:rPr>
              <w:t xml:space="preserve"> </w:t>
            </w:r>
            <w:r>
              <w:rPr>
                <w:rFonts w:hint="eastAsia" w:ascii="Times New Roman" w:hAnsi="Times New Roman" w:eastAsia="宋体" w:cs="Times New Roman"/>
                <w:b/>
                <w:bCs/>
                <w:iCs/>
                <w:sz w:val="20"/>
                <w:szCs w:val="20"/>
                <w:highlight w:val="none"/>
                <w:u w:val="single"/>
                <w:lang w:val="en-US" w:eastAsia="zh-CN"/>
              </w:rPr>
              <w:t>in RAN1#106-e</w:t>
            </w:r>
            <w:r>
              <w:rPr>
                <w:rFonts w:ascii="Times" w:hAnsi="Times" w:eastAsia="Batang" w:cs="Times New Roman"/>
                <w:b/>
                <w:bCs/>
                <w:iCs/>
                <w:sz w:val="20"/>
                <w:szCs w:val="24"/>
                <w:highlight w:val="none"/>
                <w:u w:val="single"/>
                <w:lang w:val="en-GB" w:eastAsia="en-US"/>
              </w:rPr>
              <w:t>:</w:t>
            </w:r>
          </w:p>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eastAsia="宋体" w:cs="Times New Roman"/>
                <w:sz w:val="20"/>
                <w:szCs w:val="20"/>
                <w:vertAlign w:val="baseline"/>
                <w:lang w:val="en-US" w:eastAsia="zh-CN" w:bidi="ar-SA"/>
              </w:rPr>
            </w:pPr>
            <w:r>
              <w:rPr>
                <w:rFonts w:ascii="Times" w:hAnsi="Times" w:eastAsia="Batang" w:cs="Times New Roman"/>
                <w:iCs/>
                <w:color w:val="000000"/>
                <w:sz w:val="20"/>
                <w:szCs w:val="24"/>
                <w:lang w:val="en-GB" w:eastAsia="zh-CN"/>
              </w:rPr>
              <w:t>If a Rx</w:t>
            </w:r>
            <w:r>
              <w:rPr>
                <w:rFonts w:ascii="Times" w:hAnsi="Times" w:eastAsia="宋体" w:cs="Times New Roman"/>
                <w:iCs/>
                <w:color w:val="000000"/>
                <w:sz w:val="20"/>
                <w:szCs w:val="24"/>
                <w:lang w:val="en-GB" w:eastAsia="zh-CN"/>
              </w:rPr>
              <w:t xml:space="preserve">Tx TEG ID is reported with a UE Rx-Tx time difference measurement, the UE may optionally also report a Tx TEG ID. </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still unclear how to understand the meaning when a UE Tx TEG ID is reported along with UE Rx-Tx time difference measurement. There are three alternatives listed in the Chair</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note in last meeting,</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sz w:val="20"/>
          <w:szCs w:val="20"/>
          <w:lang w:val="en-US" w:eastAsia="zh-CN" w:bidi="ar-SA"/>
        </w:rPr>
        <w:t>Alt. 1: an UL SRS resource for positioning corresponding to the Tx timing of the UE Rx-Tx measurement</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sz w:val="20"/>
          <w:szCs w:val="20"/>
          <w:lang w:val="en-US" w:eastAsia="zh-CN" w:bidi="ar-SA"/>
        </w:rPr>
        <w:t>Alt. 2: the Tx timing of the UE Rx-Tx measurement</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sz w:val="20"/>
          <w:szCs w:val="20"/>
          <w:lang w:val="en-US" w:eastAsia="zh-CN" w:bidi="ar-SA"/>
        </w:rPr>
        <w:t>Alt. 3: one or more UL SRS resources for positioning</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In general, Alt.1 requires a new definition of the UE Rx-Tx time difference, which is not preferred as we state above. For Alt.3, as shown in the agreement, UE can already report the association of the UE Tx TEG ID to the UL SRS resource(s). So, we support Alt.2 without modification on the current definition of UE Rx-Tx time difference. In our understanding, a UE Tx TEG ID should be reported along with UE Rx-Tx time difference measurement. Meanwhile, UE should report the association of the UE Tx TEG ID to the UL SRS resource(s). Finally, LMF can pair the UE Rx-Tx time difference measurement and UL SRS resource(s) that are associated with the same UE Tx TEG ID.</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bCs/>
          <w:i/>
          <w:iCs/>
          <w:sz w:val="20"/>
          <w:szCs w:val="20"/>
          <w:lang w:val="en-US" w:eastAsia="zh-CN"/>
        </w:rPr>
        <w:t xml:space="preserve">Proposal 6: </w:t>
      </w:r>
      <w:r>
        <w:rPr>
          <w:rFonts w:hint="eastAsia" w:ascii="Times New Roman" w:hAnsi="Times New Roman" w:cs="Times New Roman"/>
          <w:b w:val="0"/>
          <w:bCs w:val="0"/>
          <w:i/>
          <w:iCs/>
          <w:sz w:val="20"/>
          <w:szCs w:val="20"/>
          <w:lang w:val="en-US" w:eastAsia="zh-CN"/>
        </w:rPr>
        <w:t>When a UE Tx TEG ID is reported along with UE Rx-Tx time difference measurement, the UE Tx TEG ID corresponds to the Tx timing of the UE Rx-Tx time difference measurement.</w:t>
      </w:r>
    </w:p>
    <w:p>
      <w:pPr>
        <w:pStyle w:val="2"/>
        <w:bidi w:val="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Multiple reference signals to determine the same Rx timing</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eastAsiaTheme="minorEastAsia"/>
          <w:b w:val="0"/>
          <w:bCs w:val="0"/>
          <w:sz w:val="20"/>
          <w:szCs w:val="20"/>
          <w:lang w:val="en-US" w:eastAsia="zh-CN"/>
        </w:rPr>
      </w:pPr>
      <w:bookmarkStart w:id="8" w:name="_Toc44881135"/>
      <w:bookmarkStart w:id="9" w:name="_Toc29901471"/>
      <w:bookmarkStart w:id="10" w:name="_Toc29901518"/>
      <w:bookmarkStart w:id="11" w:name="_Toc51776305"/>
      <w:bookmarkStart w:id="12" w:name="_Toc35596399"/>
      <w:bookmarkStart w:id="13" w:name="_Toc57991525"/>
      <w:bookmarkStart w:id="14" w:name="_Toc524695266"/>
      <w:bookmarkStart w:id="15" w:name="_Toc29045130"/>
      <w:r>
        <w:rPr>
          <w:rFonts w:hint="eastAsia" w:ascii="Times New Roman" w:hAnsi="Times New Roman" w:cs="Times New Roman"/>
          <w:b w:val="0"/>
          <w:bCs w:val="0"/>
          <w:sz w:val="20"/>
          <w:szCs w:val="20"/>
          <w:lang w:val="en-US" w:eastAsia="zh-CN"/>
        </w:rPr>
        <w:t xml:space="preserve">According to the definitions in TS 38.215, UE/TRP may use multiple reference signals to determine the same Rx timing. As an example shown below, UE may use multiple DL PRS resources to determine the start of one subframe from a TP. </w:t>
      </w:r>
    </w:p>
    <w:p>
      <w:pPr>
        <w:pageBreakBefore w:val="0"/>
        <w:widowControl/>
        <w:kinsoku/>
        <w:wordWrap/>
        <w:topLinePunct w:val="0"/>
        <w:bidi w:val="0"/>
        <w:snapToGrid/>
        <w:spacing w:before="181" w:beforeLines="50" w:after="181" w:afterLines="50" w:line="240" w:lineRule="auto"/>
        <w:rPr>
          <w:rFonts w:hint="default" w:ascii="Times New Roman" w:hAnsi="Times New Roman" w:cs="Times New Roman"/>
          <w:b/>
          <w:bCs/>
          <w:sz w:val="20"/>
          <w:szCs w:val="20"/>
          <w:u w:val="single"/>
          <w:lang w:val="en-GB" w:eastAsia="en-US"/>
        </w:rPr>
      </w:pPr>
      <w:r>
        <w:rPr>
          <w:rFonts w:hint="default" w:ascii="Times New Roman" w:hAnsi="Times New Roman" w:cs="Times New Roman"/>
          <w:b/>
          <w:bCs/>
          <w:sz w:val="20"/>
          <w:szCs w:val="20"/>
          <w:u w:val="single"/>
          <w:lang w:val="en-GB" w:eastAsia="en-US"/>
        </w:rPr>
        <w:t>5.1.29</w:t>
      </w:r>
      <w:r>
        <w:rPr>
          <w:rFonts w:hint="default" w:ascii="Times New Roman" w:hAnsi="Times New Roman" w:cs="Times New Roman"/>
          <w:b/>
          <w:bCs/>
          <w:sz w:val="20"/>
          <w:szCs w:val="20"/>
          <w:u w:val="single"/>
          <w:lang w:val="en-GB" w:eastAsia="en-US"/>
        </w:rPr>
        <w:tab/>
      </w:r>
      <w:r>
        <w:rPr>
          <w:rFonts w:hint="default" w:ascii="Times New Roman" w:hAnsi="Times New Roman" w:cs="Times New Roman"/>
          <w:b/>
          <w:bCs/>
          <w:sz w:val="20"/>
          <w:szCs w:val="20"/>
          <w:u w:val="single"/>
          <w:lang w:val="en-GB" w:eastAsia="en-US"/>
        </w:rPr>
        <w:t>DL reference signal time difference (DL RSTD)</w:t>
      </w:r>
      <w:bookmarkEnd w:id="8"/>
      <w:bookmarkEnd w:id="9"/>
      <w:bookmarkEnd w:id="10"/>
      <w:bookmarkEnd w:id="11"/>
      <w:bookmarkEnd w:id="12"/>
      <w:bookmarkEnd w:id="13"/>
      <w:bookmarkEnd w:id="14"/>
      <w:bookmarkEnd w:id="15"/>
    </w:p>
    <w:tbl>
      <w:tblPr>
        <w:tblStyle w:val="23"/>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b/>
                <w:sz w:val="20"/>
                <w:szCs w:val="20"/>
                <w:lang w:val="en-GB" w:eastAsia="en-GB" w:bidi="ar-SA"/>
              </w:rPr>
            </w:pPr>
            <w:r>
              <w:rPr>
                <w:rFonts w:hint="default" w:ascii="Times New Roman" w:hAnsi="Times New Roman" w:eastAsia="Times New Roman" w:cs="Times New Roman"/>
                <w:b/>
                <w:sz w:val="20"/>
                <w:szCs w:val="20"/>
                <w:lang w:val="en-GB" w:eastAsia="en-GB" w:bidi="ar-SA"/>
              </w:rPr>
              <w:t>Definition</w:t>
            </w:r>
          </w:p>
        </w:tc>
        <w:tc>
          <w:tcPr>
            <w:tcW w:w="778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 xml:space="preserve">DL reference signal time difference (DL RSTD) is the DL relative timing difference between the </w:t>
            </w:r>
            <w:r>
              <w:rPr>
                <w:rFonts w:hint="default" w:ascii="Times New Roman" w:hAnsi="Times New Roman" w:eastAsia="Times New Roman" w:cs="Times New Roman"/>
                <w:sz w:val="20"/>
                <w:szCs w:val="20"/>
                <w:lang w:val="en-IN" w:eastAsia="en-GB" w:bidi="ar-SA"/>
              </w:rPr>
              <w:t>Transmission Point (TP) [18]</w:t>
            </w:r>
            <w:r>
              <w:rPr>
                <w:rFonts w:hint="default" w:ascii="Times New Roman" w:hAnsi="Times New Roman" w:eastAsia="Times New Roman" w:cs="Times New Roman"/>
                <w:sz w:val="20"/>
                <w:szCs w:val="20"/>
                <w:lang w:val="en-GB" w:eastAsia="en-GB" w:bidi="ar-SA"/>
              </w:rPr>
              <w:t xml:space="preserve"> </w:t>
            </w:r>
            <w:r>
              <w:rPr>
                <w:rFonts w:hint="default" w:ascii="Times New Roman" w:hAnsi="Times New Roman" w:eastAsia="Times New Roman" w:cs="Times New Roman"/>
                <w:i/>
                <w:sz w:val="20"/>
                <w:szCs w:val="20"/>
                <w:lang w:val="en-GB" w:eastAsia="en-GB" w:bidi="ar-SA"/>
              </w:rPr>
              <w:t>j</w:t>
            </w:r>
            <w:r>
              <w:rPr>
                <w:rFonts w:hint="default" w:ascii="Times New Roman" w:hAnsi="Times New Roman" w:eastAsia="Times New Roman" w:cs="Times New Roman"/>
                <w:sz w:val="20"/>
                <w:szCs w:val="20"/>
                <w:lang w:val="en-GB" w:eastAsia="en-GB" w:bidi="ar-SA"/>
              </w:rPr>
              <w:t xml:space="preserve"> and the reference TP </w:t>
            </w:r>
            <w:r>
              <w:rPr>
                <w:rFonts w:hint="default" w:ascii="Times New Roman" w:hAnsi="Times New Roman" w:eastAsia="Times New Roman" w:cs="Times New Roman"/>
                <w:i/>
                <w:sz w:val="20"/>
                <w:szCs w:val="20"/>
                <w:lang w:val="en-GB" w:eastAsia="en-GB" w:bidi="ar-SA"/>
              </w:rPr>
              <w:t>i</w:t>
            </w:r>
            <w:r>
              <w:rPr>
                <w:rFonts w:hint="default" w:ascii="Times New Roman" w:hAnsi="Times New Roman" w:eastAsia="Times New Roman" w:cs="Times New Roman"/>
                <w:sz w:val="20"/>
                <w:szCs w:val="20"/>
                <w:lang w:val="en-GB" w:eastAsia="en-GB" w:bidi="ar-SA"/>
              </w:rPr>
              <w:t>, defined as T</w:t>
            </w:r>
            <w:r>
              <w:rPr>
                <w:rFonts w:hint="default" w:ascii="Times New Roman" w:hAnsi="Times New Roman" w:eastAsia="Times New Roman" w:cs="Times New Roman"/>
                <w:sz w:val="20"/>
                <w:szCs w:val="20"/>
                <w:vertAlign w:val="subscript"/>
                <w:lang w:val="en-GB" w:eastAsia="en-GB" w:bidi="ar-SA"/>
              </w:rPr>
              <w:t>SubframeRxj</w:t>
            </w:r>
            <w:r>
              <w:rPr>
                <w:rFonts w:hint="default" w:ascii="Times New Roman" w:hAnsi="Times New Roman" w:eastAsia="Times New Roman" w:cs="Times New Roman"/>
                <w:sz w:val="20"/>
                <w:szCs w:val="20"/>
                <w:lang w:val="en-GB" w:eastAsia="en-GB" w:bidi="ar-SA"/>
              </w:rPr>
              <w:t xml:space="preserve"> – T</w:t>
            </w:r>
            <w:r>
              <w:rPr>
                <w:rFonts w:hint="default" w:ascii="Times New Roman" w:hAnsi="Times New Roman" w:eastAsia="Times New Roman" w:cs="Times New Roman"/>
                <w:sz w:val="20"/>
                <w:szCs w:val="20"/>
                <w:vertAlign w:val="subscript"/>
                <w:lang w:val="en-GB" w:eastAsia="en-GB" w:bidi="ar-SA"/>
              </w:rPr>
              <w:t>SubframeRxi</w:t>
            </w:r>
            <w:r>
              <w:rPr>
                <w:rFonts w:hint="default" w:ascii="Times New Roman" w:hAnsi="Times New Roman" w:eastAsia="Times New Roman" w:cs="Times New Roman"/>
                <w:sz w:val="20"/>
                <w:szCs w:val="20"/>
                <w:lang w:val="en-GB" w:eastAsia="en-GB" w:bidi="ar-SA"/>
              </w:rPr>
              <w:t>,</w:t>
            </w:r>
          </w:p>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p>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Where:</w:t>
            </w:r>
          </w:p>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T</w:t>
            </w:r>
            <w:r>
              <w:rPr>
                <w:rFonts w:hint="default" w:ascii="Times New Roman" w:hAnsi="Times New Roman" w:eastAsia="Times New Roman" w:cs="Times New Roman"/>
                <w:sz w:val="20"/>
                <w:szCs w:val="20"/>
                <w:vertAlign w:val="subscript"/>
                <w:lang w:val="en-GB" w:eastAsia="en-GB" w:bidi="ar-SA"/>
              </w:rPr>
              <w:t>SubframeRxj</w:t>
            </w:r>
            <w:r>
              <w:rPr>
                <w:rFonts w:hint="default" w:ascii="Times New Roman" w:hAnsi="Times New Roman" w:eastAsia="Times New Roman" w:cs="Times New Roman"/>
                <w:sz w:val="20"/>
                <w:szCs w:val="20"/>
                <w:lang w:val="en-GB" w:eastAsia="en-GB" w:bidi="ar-SA"/>
              </w:rPr>
              <w:t xml:space="preserve"> is the time when the UE receives the start of one subframe from TP </w:t>
            </w:r>
            <w:r>
              <w:rPr>
                <w:rFonts w:hint="default" w:ascii="Times New Roman" w:hAnsi="Times New Roman" w:eastAsia="Times New Roman" w:cs="Times New Roman"/>
                <w:i/>
                <w:sz w:val="20"/>
                <w:szCs w:val="20"/>
                <w:lang w:val="en-GB" w:eastAsia="en-GB" w:bidi="ar-SA"/>
              </w:rPr>
              <w:t>j</w:t>
            </w:r>
            <w:r>
              <w:rPr>
                <w:rFonts w:hint="default" w:ascii="Times New Roman" w:hAnsi="Times New Roman" w:eastAsia="Times New Roman" w:cs="Times New Roman"/>
                <w:sz w:val="20"/>
                <w:szCs w:val="20"/>
                <w:lang w:val="en-GB" w:eastAsia="en-GB" w:bidi="ar-SA"/>
              </w:rPr>
              <w:t>.</w:t>
            </w:r>
          </w:p>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T</w:t>
            </w:r>
            <w:r>
              <w:rPr>
                <w:rFonts w:hint="default" w:ascii="Times New Roman" w:hAnsi="Times New Roman" w:eastAsia="Times New Roman" w:cs="Times New Roman"/>
                <w:sz w:val="20"/>
                <w:szCs w:val="20"/>
                <w:vertAlign w:val="subscript"/>
                <w:lang w:val="en-GB" w:eastAsia="en-GB" w:bidi="ar-SA"/>
              </w:rPr>
              <w:t>SubframeRxi</w:t>
            </w:r>
            <w:r>
              <w:rPr>
                <w:rFonts w:hint="default" w:ascii="Times New Roman" w:hAnsi="Times New Roman" w:eastAsia="Times New Roman" w:cs="Times New Roman"/>
                <w:sz w:val="20"/>
                <w:szCs w:val="20"/>
                <w:lang w:val="en-GB" w:eastAsia="en-GB" w:bidi="ar-SA"/>
              </w:rPr>
              <w:t xml:space="preserve"> is the time when the UE receives the corresponding start of one subframe from TP </w:t>
            </w:r>
            <w:r>
              <w:rPr>
                <w:rFonts w:hint="default" w:ascii="Times New Roman" w:hAnsi="Times New Roman" w:eastAsia="Times New Roman" w:cs="Times New Roman"/>
                <w:i/>
                <w:sz w:val="20"/>
                <w:szCs w:val="20"/>
                <w:lang w:val="en-GB" w:eastAsia="en-GB" w:bidi="ar-SA"/>
              </w:rPr>
              <w:t>i</w:t>
            </w:r>
            <w:r>
              <w:rPr>
                <w:rFonts w:hint="default" w:ascii="Times New Roman" w:hAnsi="Times New Roman" w:eastAsia="Times New Roman" w:cs="Times New Roman"/>
                <w:sz w:val="20"/>
                <w:szCs w:val="20"/>
                <w:lang w:val="en-GB" w:eastAsia="en-GB" w:bidi="ar-SA"/>
              </w:rPr>
              <w:t xml:space="preserve"> that is closest in time to the subframe received from TP </w:t>
            </w:r>
            <w:r>
              <w:rPr>
                <w:rFonts w:hint="default" w:ascii="Times New Roman" w:hAnsi="Times New Roman" w:eastAsia="Times New Roman" w:cs="Times New Roman"/>
                <w:i/>
                <w:sz w:val="20"/>
                <w:szCs w:val="20"/>
                <w:lang w:val="en-GB" w:eastAsia="en-GB" w:bidi="ar-SA"/>
              </w:rPr>
              <w:t>j</w:t>
            </w:r>
            <w:r>
              <w:rPr>
                <w:rFonts w:hint="default" w:ascii="Times New Roman" w:hAnsi="Times New Roman" w:eastAsia="Times New Roman" w:cs="Times New Roman"/>
                <w:sz w:val="20"/>
                <w:szCs w:val="20"/>
                <w:lang w:val="en-GB" w:eastAsia="en-GB" w:bidi="ar-SA"/>
              </w:rPr>
              <w:t>.</w:t>
            </w:r>
          </w:p>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p>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highlight w:val="lightGray"/>
                <w:lang w:val="en-US" w:eastAsia="en-GB" w:bidi="ar-SA"/>
              </w:rPr>
            </w:pPr>
            <w:r>
              <w:rPr>
                <w:rFonts w:hint="default" w:ascii="Times New Roman" w:hAnsi="Times New Roman" w:eastAsia="Times New Roman" w:cs="Times New Roman"/>
                <w:sz w:val="20"/>
                <w:szCs w:val="20"/>
                <w:highlight w:val="lightGray"/>
                <w:lang w:val="en-US" w:eastAsia="en-GB" w:bidi="ar-SA"/>
              </w:rPr>
              <w:t xml:space="preserve">Multiple DL PRS resources can be used to determine the start of one subframe from a </w:t>
            </w:r>
            <w:r>
              <w:rPr>
                <w:rFonts w:hint="default" w:ascii="Times New Roman" w:hAnsi="Times New Roman" w:eastAsia="Times New Roman" w:cs="Times New Roman"/>
                <w:sz w:val="20"/>
                <w:szCs w:val="20"/>
                <w:highlight w:val="lightGray"/>
                <w:lang w:val="en-GB" w:eastAsia="en-GB" w:bidi="ar-SA"/>
              </w:rPr>
              <w:t>TP</w:t>
            </w:r>
            <w:r>
              <w:rPr>
                <w:rFonts w:hint="default" w:ascii="Times New Roman" w:hAnsi="Times New Roman" w:eastAsia="Times New Roman" w:cs="Times New Roman"/>
                <w:sz w:val="20"/>
                <w:szCs w:val="20"/>
                <w:highlight w:val="lightGray"/>
                <w:lang w:val="en-US" w:eastAsia="en-GB" w:bidi="ar-SA"/>
              </w:rPr>
              <w:t>.</w:t>
            </w:r>
          </w:p>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p>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US" w:bidi="ar-SA"/>
              </w:rPr>
              <w:t>For frequency range 1, the reference point for the DL RSTD shall be the antenna connector of the UE. For frequency range 2, the reference point for the DL RSTD shall be the antenna of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b/>
                <w:sz w:val="20"/>
                <w:szCs w:val="20"/>
                <w:lang w:val="en-GB" w:eastAsia="en-GB" w:bidi="ar-SA"/>
              </w:rPr>
            </w:pPr>
            <w:r>
              <w:rPr>
                <w:rFonts w:hint="default" w:ascii="Times New Roman" w:hAnsi="Times New Roman" w:eastAsia="Times New Roman" w:cs="Times New Roman"/>
                <w:b/>
                <w:sz w:val="20"/>
                <w:szCs w:val="20"/>
                <w:lang w:val="en-GB" w:eastAsia="en-GB" w:bidi="ar-SA"/>
              </w:rPr>
              <w:t>Applicable for</w:t>
            </w:r>
          </w:p>
        </w:tc>
        <w:tc>
          <w:tcPr>
            <w:tcW w:w="778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RRC_CONNECTED</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In addition, we made following agreement in last meeting. In other words, UE will report only a UE Rx TEG ID for the RSTD reference time and another UE Rx TEG ID for timing determined from neighbor TRP to construct a RSTD measurement. Therefore, if multiple </w:t>
      </w:r>
      <w:r>
        <w:rPr>
          <w:rFonts w:hint="default" w:ascii="Times New Roman" w:hAnsi="Times New Roman" w:eastAsia="Times New Roman" w:cs="Times New Roman"/>
          <w:sz w:val="20"/>
          <w:szCs w:val="20"/>
          <w:highlight w:val="none"/>
          <w:lang w:val="en-US" w:eastAsia="en-GB" w:bidi="ar-SA"/>
        </w:rPr>
        <w:t>DL PRS resources</w:t>
      </w:r>
      <w:r>
        <w:rPr>
          <w:rFonts w:hint="eastAsia" w:ascii="Times New Roman" w:hAnsi="Times New Roman" w:eastAsia="宋体" w:cs="Times New Roman"/>
          <w:sz w:val="20"/>
          <w:szCs w:val="20"/>
          <w:highlight w:val="none"/>
          <w:lang w:val="en-US" w:eastAsia="zh-CN" w:bidi="ar-SA"/>
        </w:rPr>
        <w:t xml:space="preserve"> are used</w:t>
      </w:r>
      <w:r>
        <w:rPr>
          <w:rFonts w:hint="eastAsia" w:ascii="Times New Roman" w:hAnsi="Times New Roman" w:cs="Times New Roman"/>
          <w:b w:val="0"/>
          <w:bCs w:val="0"/>
          <w:sz w:val="20"/>
          <w:szCs w:val="20"/>
          <w:lang w:val="en-US" w:eastAsia="zh-CN"/>
        </w:rPr>
        <w:t xml:space="preserve"> to determine a start of one subframe from a TP, the multiple </w:t>
      </w:r>
      <w:r>
        <w:rPr>
          <w:rFonts w:hint="default" w:ascii="Times New Roman" w:hAnsi="Times New Roman" w:eastAsia="Times New Roman" w:cs="Times New Roman"/>
          <w:sz w:val="20"/>
          <w:szCs w:val="20"/>
          <w:highlight w:val="none"/>
          <w:lang w:val="en-US" w:eastAsia="en-GB" w:bidi="ar-SA"/>
        </w:rPr>
        <w:t>DL PRS resources</w:t>
      </w:r>
      <w:r>
        <w:rPr>
          <w:rFonts w:hint="eastAsia" w:ascii="Times New Roman" w:hAnsi="Times New Roman" w:eastAsia="宋体" w:cs="Times New Roman"/>
          <w:sz w:val="20"/>
          <w:szCs w:val="20"/>
          <w:highlight w:val="none"/>
          <w:lang w:val="en-US" w:eastAsia="zh-CN" w:bidi="ar-SA"/>
        </w:rPr>
        <w:t xml:space="preserve"> </w:t>
      </w:r>
      <w:r>
        <w:rPr>
          <w:rFonts w:hint="eastAsia" w:ascii="Times New Roman" w:hAnsi="Times New Roman" w:cs="Times New Roman"/>
          <w:b w:val="0"/>
          <w:bCs w:val="0"/>
          <w:sz w:val="20"/>
          <w:szCs w:val="20"/>
          <w:lang w:val="en-US" w:eastAsia="zh-CN"/>
        </w:rPr>
        <w:t>should be associated with a same UE Rx TEG ID. Otherwise the Rx timing may be biased due to different Rx timing errors from different TEGs, which breaks the basis that the Rx timing is associated with a single TEG.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eastAsia="Batang" w:cs="Times New Roman"/>
                <w:b/>
                <w:bCs/>
                <w:iCs/>
                <w:sz w:val="20"/>
                <w:szCs w:val="20"/>
                <w:highlight w:val="none"/>
                <w:u w:val="single"/>
                <w:lang w:val="en-GB" w:eastAsia="en-US"/>
              </w:rPr>
            </w:pPr>
            <w:r>
              <w:rPr>
                <w:rFonts w:hint="default" w:ascii="Times New Roman" w:hAnsi="Times New Roman" w:eastAsia="Batang" w:cs="Times New Roman"/>
                <w:b/>
                <w:bCs/>
                <w:iCs/>
                <w:sz w:val="20"/>
                <w:szCs w:val="20"/>
                <w:highlight w:val="none"/>
                <w:u w:val="single"/>
                <w:lang w:val="en-GB" w:eastAsia="en-US"/>
              </w:rPr>
              <w:t>Agreement:</w:t>
            </w:r>
          </w:p>
          <w:p>
            <w:pPr>
              <w:keepNext w:val="0"/>
              <w:keepLines w:val="0"/>
              <w:pageBreakBefore w:val="0"/>
              <w:widowControl/>
              <w:numPr>
                <w:ilvl w:val="0"/>
                <w:numId w:val="8"/>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hint="default" w:ascii="Times New Roman" w:hAnsi="Times New Roman" w:eastAsia="宋体" w:cs="Times New Roman"/>
                <w:iCs/>
                <w:sz w:val="20"/>
                <w:szCs w:val="20"/>
                <w:lang w:val="en-GB" w:eastAsia="zh-CN" w:bidi="ar-SA"/>
              </w:rPr>
            </w:pPr>
            <w:r>
              <w:rPr>
                <w:rFonts w:hint="default" w:ascii="Times New Roman" w:hAnsi="Times New Roman" w:eastAsia="宋体" w:cs="Times New Roman"/>
                <w:iCs/>
                <w:sz w:val="20"/>
                <w:szCs w:val="20"/>
                <w:lang w:val="en-GB" w:eastAsia="zh-CN" w:bidi="ar-SA"/>
              </w:rPr>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pPr>
              <w:keepNext w:val="0"/>
              <w:keepLines w:val="0"/>
              <w:pageBreakBefore w:val="0"/>
              <w:widowControl/>
              <w:numPr>
                <w:ilvl w:val="0"/>
                <w:numId w:val="8"/>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hint="default" w:ascii="Times New Roman" w:hAnsi="Times New Roman" w:cs="Times New Roman"/>
                <w:b w:val="0"/>
                <w:bCs w:val="0"/>
                <w:sz w:val="20"/>
                <w:szCs w:val="20"/>
                <w:vertAlign w:val="baseline"/>
                <w:lang w:val="en-US" w:eastAsia="zh-CN"/>
              </w:rPr>
            </w:pPr>
            <w:r>
              <w:rPr>
                <w:rFonts w:hint="default" w:ascii="Times New Roman" w:hAnsi="Times New Roman" w:eastAsia="宋体" w:cs="Times New Roman"/>
                <w:iCs/>
                <w:sz w:val="20"/>
                <w:szCs w:val="20"/>
                <w:lang w:val="en-GB" w:eastAsia="zh-CN" w:bidi="ar-SA"/>
              </w:rPr>
              <w:t>Note: RSTD reference time is related to the DL_PRS_Reference_Info IE</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bCs/>
          <w:i/>
          <w:iCs/>
          <w:sz w:val="20"/>
          <w:szCs w:val="20"/>
          <w:lang w:val="en-US" w:eastAsia="zh-CN"/>
        </w:rPr>
        <w:t xml:space="preserve">Proposal 7: </w:t>
      </w:r>
      <w:r>
        <w:rPr>
          <w:rFonts w:hint="eastAsia" w:ascii="Times New Roman" w:hAnsi="Times New Roman" w:cs="Times New Roman"/>
          <w:b w:val="0"/>
          <w:bCs w:val="0"/>
          <w:i/>
          <w:iCs/>
          <w:sz w:val="20"/>
          <w:szCs w:val="20"/>
          <w:lang w:val="en-US" w:eastAsia="zh-CN"/>
        </w:rPr>
        <w:t>When multiple reference signals are used to determine the same Rx timing, support the followings,</w:t>
      </w:r>
    </w:p>
    <w:p>
      <w:pPr>
        <w:keepNext w:val="0"/>
        <w:keepLines w:val="0"/>
        <w:pageBreakBefore w:val="0"/>
        <w:widowControl/>
        <w:numPr>
          <w:ilvl w:val="0"/>
          <w:numId w:val="9"/>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For DL RSTD measurement, if multiple DL PRS resources are used to determine a start of one subframe from a TP, the multiple DL PRS resources should be associated with a same UE Rx TEG ID.</w:t>
      </w:r>
    </w:p>
    <w:p>
      <w:pPr>
        <w:keepNext w:val="0"/>
        <w:keepLines w:val="0"/>
        <w:pageBreakBefore w:val="0"/>
        <w:widowControl/>
        <w:numPr>
          <w:ilvl w:val="0"/>
          <w:numId w:val="9"/>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For UE Rx-Tx time difference measurement, if multiple DL PRS resources are used to determine a start of one subframe of the first arrival path of the TP, the multiple DL PRS resources should be associated with a same UE Rx TEG ID.</w:t>
      </w:r>
    </w:p>
    <w:p>
      <w:pPr>
        <w:keepNext w:val="0"/>
        <w:keepLines w:val="0"/>
        <w:pageBreakBefore w:val="0"/>
        <w:widowControl/>
        <w:numPr>
          <w:ilvl w:val="0"/>
          <w:numId w:val="9"/>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For UL RTOA measurement, if multiple SRS resources are used to determine a beginning of one subframe containing SRS received at a RP, the multiple SRS resources for positioning should be associated with a same TRP Rx TEG ID.</w:t>
      </w:r>
    </w:p>
    <w:p>
      <w:pPr>
        <w:keepNext w:val="0"/>
        <w:keepLines w:val="0"/>
        <w:pageBreakBefore w:val="0"/>
        <w:widowControl/>
        <w:numPr>
          <w:ilvl w:val="0"/>
          <w:numId w:val="9"/>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 xml:space="preserve">For </w:t>
      </w:r>
      <w:r>
        <w:rPr>
          <w:rFonts w:hint="default" w:ascii="Times New Roman" w:hAnsi="Times New Roman" w:cs="Times New Roman"/>
          <w:b w:val="0"/>
          <w:bCs w:val="0"/>
          <w:i/>
          <w:iCs/>
          <w:sz w:val="20"/>
          <w:szCs w:val="20"/>
          <w:lang w:val="en-US" w:eastAsia="zh-CN"/>
        </w:rPr>
        <w:t>gNB Rx–Tx time difference</w:t>
      </w:r>
      <w:r>
        <w:rPr>
          <w:rFonts w:hint="eastAsia" w:ascii="Times New Roman" w:hAnsi="Times New Roman" w:cs="Times New Roman"/>
          <w:b w:val="0"/>
          <w:bCs w:val="0"/>
          <w:i/>
          <w:iCs/>
          <w:sz w:val="20"/>
          <w:szCs w:val="20"/>
          <w:lang w:val="en-US" w:eastAsia="zh-CN"/>
        </w:rPr>
        <w:t xml:space="preserve"> measurement, if multiple SRS resources for positioning are used to determine a start of one subframe containing SRS, the multiple SRS resources for positioning should be associated with a same TRP Rx TEG ID.</w:t>
      </w:r>
    </w:p>
    <w:p>
      <w:pPr>
        <w:pStyle w:val="2"/>
        <w:snapToGrid w:val="0"/>
        <w:spacing w:before="180" w:beforeLines="50" w:after="180" w:afterLines="50"/>
        <w:jc w:val="both"/>
        <w:rPr>
          <w:rFonts w:ascii="Times New Roman" w:hAnsi="Times New Roman"/>
          <w:sz w:val="28"/>
          <w:szCs w:val="28"/>
          <w:lang w:val="en-US"/>
        </w:rPr>
      </w:pPr>
      <w:r>
        <w:rPr>
          <w:rFonts w:hint="eastAsia" w:ascii="Times New Roman" w:hAnsi="Times New Roman"/>
          <w:sz w:val="28"/>
          <w:szCs w:val="28"/>
          <w:lang w:val="en-US" w:eastAsia="zh-CN"/>
        </w:rPr>
        <w:t>Batch reporting</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ind w:leftChars="0"/>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section, we provide our views on the remaining issues in the following agreement made in RAN1#104e.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adjustRightInd w:val="0"/>
              <w:snapToGrid w:val="0"/>
              <w:spacing w:after="0" w:line="240" w:lineRule="auto"/>
              <w:ind w:left="1440" w:hanging="1440"/>
              <w:jc w:val="both"/>
              <w:rPr>
                <w:rFonts w:ascii="Times New Roman" w:hAnsi="Times New Roman"/>
                <w:b/>
                <w:sz w:val="20"/>
                <w:szCs w:val="20"/>
              </w:rPr>
            </w:pPr>
            <w:r>
              <w:rPr>
                <w:rFonts w:ascii="Times New Roman" w:hAnsi="Times New Roman"/>
                <w:b/>
                <w:sz w:val="20"/>
                <w:szCs w:val="20"/>
              </w:rPr>
              <w:t>Agreement</w:t>
            </w:r>
            <w:r>
              <w:rPr>
                <w:rFonts w:hint="eastAsia" w:ascii="Times New Roman" w:hAnsi="Times New Roman"/>
                <w:b/>
                <w:sz w:val="20"/>
                <w:szCs w:val="20"/>
                <w:lang w:val="en-US" w:eastAsia="zh-CN"/>
              </w:rPr>
              <w:t xml:space="preserve"> (RAN1#104e)</w:t>
            </w:r>
            <w:r>
              <w:rPr>
                <w:rFonts w:ascii="Times New Roman" w:hAnsi="Times New Roman"/>
                <w:b/>
                <w:sz w:val="20"/>
                <w:szCs w:val="20"/>
              </w:rPr>
              <w:t>:</w:t>
            </w:r>
          </w:p>
          <w:p>
            <w:pPr>
              <w:pStyle w:val="88"/>
              <w:adjustRightInd w:val="0"/>
              <w:snapToGrid w:val="0"/>
              <w:spacing w:after="0" w:line="240" w:lineRule="auto"/>
              <w:ind w:left="0"/>
              <w:contextualSpacing w:val="0"/>
              <w:jc w:val="both"/>
              <w:rPr>
                <w:rFonts w:ascii="Times New Roman" w:hAnsi="Times New Roman" w:eastAsia="宋体"/>
                <w:sz w:val="20"/>
                <w:szCs w:val="20"/>
              </w:rPr>
            </w:pPr>
            <w:r>
              <w:rPr>
                <w:rFonts w:ascii="Times New Roman" w:hAnsi="Times New Roman" w:eastAsia="宋体"/>
                <w:sz w:val="20"/>
                <w:szCs w:val="20"/>
              </w:rPr>
              <w:t>Support enabling</w:t>
            </w:r>
          </w:p>
          <w:p>
            <w:pPr>
              <w:pStyle w:val="88"/>
              <w:numPr>
                <w:ilvl w:val="0"/>
                <w:numId w:val="7"/>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 xml:space="preserve">A UE to report one or more measurement instances (of RSTD, DL RSRP, and/or UE Rx-Tx time difference measurements) in a single measurement report to LMF for UE-assisted positioning, and </w:t>
            </w:r>
          </w:p>
          <w:p>
            <w:pPr>
              <w:pStyle w:val="88"/>
              <w:numPr>
                <w:ilvl w:val="0"/>
                <w:numId w:val="7"/>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A TRP to report one or more measurement instances (of RTOA, UL RSRP, and/or gNB Rx-Tx time difference measurements) in a single measurement report to LMF, and</w:t>
            </w:r>
          </w:p>
          <w:p>
            <w:pPr>
              <w:pStyle w:val="88"/>
              <w:numPr>
                <w:ilvl w:val="0"/>
                <w:numId w:val="7"/>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Each measurement instance is reported with its own timestamp</w:t>
            </w:r>
          </w:p>
          <w:p>
            <w:pPr>
              <w:pStyle w:val="88"/>
              <w:numPr>
                <w:ilvl w:val="1"/>
                <w:numId w:val="7"/>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The measurement instances are within a [configured] measurement time window</w:t>
            </w:r>
          </w:p>
          <w:p>
            <w:pPr>
              <w:pStyle w:val="88"/>
              <w:numPr>
                <w:ilvl w:val="0"/>
                <w:numId w:val="7"/>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Each UE measurement instance can be configured with N instances of the DL-PRS Resource Set</w:t>
            </w:r>
          </w:p>
          <w:p>
            <w:pPr>
              <w:pStyle w:val="88"/>
              <w:numPr>
                <w:ilvl w:val="1"/>
                <w:numId w:val="7"/>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N (including N=1)</w:t>
            </w:r>
          </w:p>
          <w:p>
            <w:pPr>
              <w:pStyle w:val="88"/>
              <w:numPr>
                <w:ilvl w:val="0"/>
                <w:numId w:val="7"/>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Each TRP measurement instance can be configured with M SRS measurement time occasions</w:t>
            </w:r>
          </w:p>
          <w:p>
            <w:pPr>
              <w:pStyle w:val="88"/>
              <w:numPr>
                <w:ilvl w:val="1"/>
                <w:numId w:val="7"/>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M (including M=1)</w:t>
            </w:r>
          </w:p>
          <w:p>
            <w:pPr>
              <w:pStyle w:val="88"/>
              <w:numPr>
                <w:ilvl w:val="0"/>
                <w:numId w:val="7"/>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details of signaling, procedures, and UE capability if any</w:t>
            </w:r>
          </w:p>
          <w:p>
            <w:pPr>
              <w:pStyle w:val="88"/>
              <w:numPr>
                <w:ilvl w:val="0"/>
                <w:numId w:val="7"/>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whether and how to consider the additional enhancement related to measurement reporting of multi-paths and quality metric</w:t>
            </w:r>
          </w:p>
          <w:p>
            <w:pPr>
              <w:pStyle w:val="88"/>
              <w:numPr>
                <w:ilvl w:val="0"/>
                <w:numId w:val="7"/>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Note 1: A measurement instance refers to one or more measurements, which can either be the same or different types, which are obtained from the same DL PRS resource(s), or the same UL SRS resource(s).</w:t>
            </w:r>
          </w:p>
          <w:p>
            <w:pPr>
              <w:pStyle w:val="88"/>
              <w:numPr>
                <w:ilvl w:val="0"/>
                <w:numId w:val="7"/>
              </w:numPr>
              <w:adjustRightInd w:val="0"/>
              <w:snapToGrid w:val="0"/>
              <w:spacing w:after="0" w:line="240" w:lineRule="auto"/>
              <w:contextualSpacing w:val="0"/>
              <w:jc w:val="both"/>
              <w:rPr>
                <w:rFonts w:ascii="Times New Roman" w:hAnsi="Times New Roman" w:eastAsia="MS Mincho"/>
                <w:i/>
                <w:iCs/>
                <w:sz w:val="20"/>
                <w:szCs w:val="20"/>
              </w:rPr>
            </w:pPr>
            <w:r>
              <w:rPr>
                <w:rFonts w:ascii="Times New Roman" w:hAnsi="Times New Roman" w:eastAsia="宋体"/>
                <w:sz w:val="20"/>
                <w:szCs w:val="20"/>
              </w:rPr>
              <w:t>Note 2: This enhancement has no intention to change the mapping of measurement types to Rel-16 positioning techniques and no intention to introduce new positioning techniques either.</w:t>
            </w:r>
          </w:p>
        </w:tc>
      </w:tr>
    </w:tbl>
    <w:p>
      <w:pPr>
        <w:pStyle w:val="3"/>
        <w:keepNext/>
        <w:keepLines/>
        <w:pageBreakBefore w:val="0"/>
        <w:widowControl w:val="0"/>
        <w:kinsoku/>
        <w:wordWrap/>
        <w:overflowPunct/>
        <w:topLinePunct w:val="0"/>
        <w:autoSpaceDE w:val="0"/>
        <w:autoSpaceDN w:val="0"/>
        <w:bidi w:val="0"/>
        <w:adjustRightInd w:val="0"/>
        <w:snapToGrid/>
        <w:spacing w:before="181" w:beforeLines="50" w:after="181" w:afterLines="50" w:line="240" w:lineRule="auto"/>
        <w:ind w:left="720" w:hanging="578"/>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Measurement time window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eastAsia="Batang" w:cs="Times New Roman"/>
                <w:b/>
                <w:bCs/>
                <w:iCs/>
                <w:sz w:val="20"/>
                <w:szCs w:val="20"/>
                <w:highlight w:val="none"/>
                <w:u w:val="single"/>
                <w:lang w:val="en-GB" w:eastAsia="en-US"/>
              </w:rPr>
            </w:pPr>
            <w:r>
              <w:rPr>
                <w:rFonts w:hint="default" w:ascii="Times New Roman" w:hAnsi="Times New Roman" w:eastAsia="Batang" w:cs="Times New Roman"/>
                <w:b/>
                <w:bCs/>
                <w:iCs/>
                <w:sz w:val="20"/>
                <w:szCs w:val="20"/>
                <w:highlight w:val="none"/>
                <w:u w:val="single"/>
                <w:lang w:val="en-GB" w:eastAsia="en-US"/>
              </w:rPr>
              <w:t>Agreement:</w:t>
            </w:r>
          </w:p>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eastAsia="Batang" w:cs="Times New Roman"/>
                <w:iCs/>
                <w:sz w:val="20"/>
                <w:szCs w:val="20"/>
                <w:lang w:val="en-GB" w:eastAsia="en-US"/>
              </w:rPr>
            </w:pPr>
            <w:r>
              <w:rPr>
                <w:rFonts w:hint="default" w:ascii="Times New Roman" w:hAnsi="Times New Roman" w:eastAsia="Batang" w:cs="Times New Roman"/>
                <w:iCs/>
                <w:sz w:val="20"/>
                <w:szCs w:val="20"/>
                <w:lang w:val="en-GB" w:eastAsia="en-US"/>
              </w:rPr>
              <w:t>Consider the following options (both could be selected) until RAN1#106b-e</w:t>
            </w:r>
          </w:p>
          <w:p>
            <w:pPr>
              <w:keepNext w:val="0"/>
              <w:keepLines w:val="0"/>
              <w:pageBreakBefore w:val="0"/>
              <w:widowControl/>
              <w:numPr>
                <w:ilvl w:val="0"/>
                <w:numId w:val="7"/>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hint="default" w:ascii="Times New Roman" w:hAnsi="Times New Roman" w:eastAsia="宋体" w:cs="Times New Roman"/>
                <w:iCs/>
                <w:sz w:val="20"/>
                <w:szCs w:val="20"/>
                <w:lang w:val="en-GB" w:eastAsia="zh-CN" w:bidi="ar-SA"/>
              </w:rPr>
            </w:pPr>
            <w:r>
              <w:rPr>
                <w:rFonts w:hint="default" w:ascii="Times New Roman" w:hAnsi="Times New Roman" w:eastAsia="宋体" w:cs="Times New Roman"/>
                <w:iCs/>
                <w:sz w:val="20"/>
                <w:szCs w:val="20"/>
                <w:lang w:val="en-GB" w:eastAsia="zh-CN" w:bidi="ar-SA"/>
              </w:rPr>
              <w:t xml:space="preserve">Option 1: Support LMF to optionally indicate the measurement time window (MTW) for a UE for the measurement instances included in a measurement report. </w:t>
            </w:r>
          </w:p>
          <w:p>
            <w:pPr>
              <w:keepNext w:val="0"/>
              <w:keepLines w:val="0"/>
              <w:pageBreakBefore w:val="0"/>
              <w:widowControl/>
              <w:numPr>
                <w:ilvl w:val="0"/>
                <w:numId w:val="7"/>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hint="default" w:ascii="Times New Roman" w:hAnsi="Times New Roman" w:eastAsia="宋体" w:cs="Times New Roman"/>
                <w:iCs/>
                <w:sz w:val="20"/>
                <w:szCs w:val="20"/>
                <w:lang w:val="en-GB" w:eastAsia="zh-CN" w:bidi="ar-SA"/>
              </w:rPr>
            </w:pPr>
            <w:r>
              <w:rPr>
                <w:rFonts w:hint="default" w:ascii="Times New Roman" w:hAnsi="Times New Roman" w:eastAsia="宋体" w:cs="Times New Roman"/>
                <w:iCs/>
                <w:sz w:val="20"/>
                <w:szCs w:val="20"/>
                <w:lang w:val="en-GB" w:eastAsia="zh-CN" w:bidi="ar-SA"/>
              </w:rPr>
              <w:t>Option 2: Support LMF to optionally indicate the measurement time window for a gNB for the measurement instances included in a measurement report.</w:t>
            </w:r>
          </w:p>
          <w:p>
            <w:pPr>
              <w:keepNext w:val="0"/>
              <w:keepLines w:val="0"/>
              <w:pageBreakBefore w:val="0"/>
              <w:widowControl/>
              <w:numPr>
                <w:ilvl w:val="0"/>
                <w:numId w:val="7"/>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hint="default" w:ascii="Times New Roman" w:hAnsi="Times New Roman" w:eastAsia="宋体" w:cs="Times New Roman"/>
                <w:iCs/>
                <w:sz w:val="20"/>
                <w:szCs w:val="20"/>
                <w:lang w:val="en-GB" w:eastAsia="zh-CN" w:bidi="ar-SA"/>
              </w:rPr>
            </w:pPr>
            <w:r>
              <w:rPr>
                <w:rFonts w:hint="default" w:ascii="Times New Roman" w:hAnsi="Times New Roman" w:eastAsia="宋体" w:cs="Times New Roman"/>
                <w:iCs/>
                <w:sz w:val="20"/>
                <w:szCs w:val="20"/>
                <w:lang w:val="en-GB" w:eastAsia="zh-CN" w:bidi="ar-SA"/>
              </w:rPr>
              <w:t>FFS: the details of the MTW configuration.</w:t>
            </w:r>
          </w:p>
          <w:p>
            <w:pPr>
              <w:keepNext w:val="0"/>
              <w:keepLines w:val="0"/>
              <w:pageBreakBefore w:val="0"/>
              <w:widowControl/>
              <w:numPr>
                <w:ilvl w:val="0"/>
                <w:numId w:val="7"/>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hint="eastAsia" w:ascii="Times New Roman" w:hAnsi="Times New Roman"/>
                <w:sz w:val="28"/>
                <w:szCs w:val="28"/>
                <w:vertAlign w:val="baseline"/>
                <w:lang w:val="en-US" w:eastAsia="zh-CN"/>
              </w:rPr>
            </w:pPr>
            <w:r>
              <w:rPr>
                <w:rFonts w:hint="default" w:ascii="Times New Roman" w:hAnsi="Times New Roman" w:eastAsia="宋体" w:cs="Times New Roman"/>
                <w:iCs/>
                <w:sz w:val="20"/>
                <w:szCs w:val="20"/>
                <w:lang w:val="en-GB" w:eastAsia="zh-CN" w:bidi="ar-SA"/>
              </w:rPr>
              <w:t>Any requirements can be discussed by RAN4 after decision on the options is made.</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Several companies proposed to support measurement time window (MTW) in last meeting. It was argued that the MTW is to avoid the mismatch of the UL/DL measurements for DL+UL positioning or to use the measurements obtained in the same MTW for potential mitigation of errors caused by time drift. However, as we observed from the discussions in last meeting, the mismatch of DL PRS and UL SRS for Multi-RTT can be avoided by implementation.</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If the DL PRS transmission periodicity and SRS transmission periodicity are quite aligned, and there is a small time offset between DL PRS and UL SRS, we don</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t need to configure the MTW since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naturally matched for DL and UL measurements.</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w:t>
      </w:r>
      <w:r>
        <w:rPr>
          <w:rFonts w:hint="default" w:ascii="Times New Roman" w:hAnsi="Times New Roman" w:cs="Times New Roman"/>
          <w:sz w:val="20"/>
          <w:szCs w:val="20"/>
          <w:lang w:val="en-US" w:eastAsia="zh-CN"/>
        </w:rPr>
        <w:t>f DL</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PRS transmission periodicity and SRS transmission periodicity </w:t>
      </w:r>
      <w:r>
        <w:rPr>
          <w:rFonts w:hint="eastAsia" w:ascii="Times New Roman" w:hAnsi="Times New Roman" w:cs="Times New Roman"/>
          <w:sz w:val="20"/>
          <w:szCs w:val="20"/>
          <w:lang w:val="en-US" w:eastAsia="zh-CN"/>
        </w:rPr>
        <w:t>are</w:t>
      </w:r>
      <w:r>
        <w:rPr>
          <w:rFonts w:hint="default" w:ascii="Times New Roman" w:hAnsi="Times New Roman" w:cs="Times New Roman"/>
          <w:sz w:val="20"/>
          <w:szCs w:val="20"/>
          <w:lang w:val="en-US" w:eastAsia="zh-CN"/>
        </w:rPr>
        <w:t xml:space="preserve"> quite aligned, but there are unavoidable slot offset between DL</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PRS and SRS,</w:t>
      </w:r>
      <w:r>
        <w:rPr>
          <w:rFonts w:hint="eastAsia" w:ascii="Times New Roman" w:hAnsi="Times New Roman" w:cs="Times New Roman"/>
          <w:sz w:val="20"/>
          <w:szCs w:val="20"/>
          <w:lang w:val="en-US" w:eastAsia="zh-CN"/>
        </w:rPr>
        <w:t xml:space="preserve">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useless to configure the MTW since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always mismatched for DL and UL measurements.</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If DL PRS transmission periodicity and SRS transmission periodicity</w:t>
      </w:r>
      <w:r>
        <w:rPr>
          <w:rFonts w:hint="eastAsia" w:ascii="Times New Roman" w:hAnsi="Times New Roman" w:cs="Times New Roman"/>
          <w:sz w:val="20"/>
          <w:szCs w:val="20"/>
          <w:lang w:val="en-US" w:eastAsia="zh-CN"/>
        </w:rPr>
        <w:t xml:space="preserve"> are quite different,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hard to configure a MTW to ensure that there always have DL PRS transmission and SRS transmission in the same MTW. The only way is to allow UE and TRP to report a batch of measurement instances with corresponding time stamps. LMF can pair the UL measurement and DL measurement that are closed in time when calculating UE location.</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a periodical measurement report, the report interval is naturally a MTW. If LMF wants to align the UL and DL measurement at the same time window, LMF can simply configure the same report interval for UL measurement and DL measurement.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i/>
          <w:iCs/>
          <w:sz w:val="20"/>
          <w:szCs w:val="20"/>
          <w:lang w:val="en-US" w:eastAsia="zh-CN"/>
        </w:rPr>
      </w:pPr>
      <w:r>
        <w:rPr>
          <w:rFonts w:hint="eastAsia" w:ascii="Times New Roman" w:hAnsi="Times New Roman" w:cs="Times New Roman"/>
          <w:b/>
          <w:bCs/>
          <w:i/>
          <w:iCs/>
          <w:sz w:val="20"/>
          <w:szCs w:val="20"/>
          <w:lang w:val="en-US" w:eastAsia="zh-CN"/>
        </w:rPr>
        <w:t xml:space="preserve">Observation 4: </w:t>
      </w:r>
      <w:r>
        <w:rPr>
          <w:rFonts w:hint="eastAsia" w:ascii="Times New Roman" w:hAnsi="Times New Roman" w:cs="Times New Roman"/>
          <w:i/>
          <w:iCs/>
          <w:sz w:val="20"/>
          <w:szCs w:val="20"/>
          <w:lang w:val="en-US" w:eastAsia="zh-CN"/>
        </w:rPr>
        <w:t>The mismatch of DL PRS and UL SRS for Multi-RTT can be avoided at least by following ways,</w:t>
      </w:r>
    </w:p>
    <w:p>
      <w:pPr>
        <w:keepNext w:val="0"/>
        <w:keepLines w:val="0"/>
        <w:pageBreakBefore w:val="0"/>
        <w:widowControl/>
        <w:numPr>
          <w:ilvl w:val="0"/>
          <w:numId w:val="11"/>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i/>
          <w:iCs/>
          <w:sz w:val="20"/>
          <w:szCs w:val="20"/>
          <w:lang w:val="en-US" w:eastAsia="zh-CN"/>
        </w:rPr>
      </w:pPr>
      <w:r>
        <w:rPr>
          <w:rFonts w:hint="eastAsia" w:ascii="Times New Roman" w:hAnsi="Times New Roman" w:cs="Times New Roman"/>
          <w:i/>
          <w:iCs/>
          <w:sz w:val="20"/>
          <w:szCs w:val="20"/>
          <w:lang w:val="en-US" w:eastAsia="zh-CN"/>
        </w:rPr>
        <w:t>T</w:t>
      </w:r>
      <w:r>
        <w:rPr>
          <w:rFonts w:hint="default" w:ascii="Times New Roman" w:hAnsi="Times New Roman" w:cs="Times New Roman"/>
          <w:i/>
          <w:iCs/>
          <w:sz w:val="20"/>
          <w:szCs w:val="20"/>
          <w:lang w:val="en-US" w:eastAsia="zh-CN"/>
        </w:rPr>
        <w:t>he DL PRS transmission periodicity and SRS transmission periodicity are quite aligned, and there is a small time offset between DL PRS and UL SRS</w:t>
      </w:r>
      <w:r>
        <w:rPr>
          <w:rFonts w:hint="eastAsia" w:ascii="Times New Roman" w:hAnsi="Times New Roman" w:cs="Times New Roman"/>
          <w:i/>
          <w:iCs/>
          <w:sz w:val="20"/>
          <w:szCs w:val="20"/>
          <w:lang w:val="en-US" w:eastAsia="zh-CN"/>
        </w:rPr>
        <w:t>.</w:t>
      </w:r>
    </w:p>
    <w:p>
      <w:pPr>
        <w:keepNext w:val="0"/>
        <w:keepLines w:val="0"/>
        <w:pageBreakBefore w:val="0"/>
        <w:widowControl/>
        <w:numPr>
          <w:ilvl w:val="0"/>
          <w:numId w:val="11"/>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i/>
          <w:iCs/>
          <w:sz w:val="20"/>
          <w:szCs w:val="20"/>
          <w:lang w:val="en-US" w:eastAsia="zh-CN"/>
        </w:rPr>
      </w:pPr>
      <w:r>
        <w:rPr>
          <w:rFonts w:hint="eastAsia" w:ascii="Times New Roman" w:hAnsi="Times New Roman" w:cs="Times New Roman"/>
          <w:i/>
          <w:iCs/>
          <w:sz w:val="20"/>
          <w:szCs w:val="20"/>
          <w:lang w:val="en-US" w:eastAsia="zh-CN"/>
        </w:rPr>
        <w:t>Support UE and TRP to report a batch of measurement instances with corresponding time stamps</w:t>
      </w:r>
    </w:p>
    <w:p>
      <w:pPr>
        <w:keepNext w:val="0"/>
        <w:keepLines w:val="0"/>
        <w:pageBreakBefore w:val="0"/>
        <w:widowControl/>
        <w:numPr>
          <w:ilvl w:val="0"/>
          <w:numId w:val="11"/>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i/>
          <w:iCs/>
          <w:sz w:val="20"/>
          <w:szCs w:val="20"/>
          <w:lang w:val="en-US" w:eastAsia="zh-CN"/>
        </w:rPr>
      </w:pPr>
      <w:r>
        <w:rPr>
          <w:rFonts w:hint="default" w:ascii="Times New Roman" w:hAnsi="Times New Roman" w:cs="Times New Roman"/>
          <w:i/>
          <w:iCs/>
          <w:sz w:val="20"/>
          <w:szCs w:val="20"/>
          <w:lang w:val="en-US" w:eastAsia="zh-CN"/>
        </w:rPr>
        <w:t>LMF can</w:t>
      </w:r>
      <w:r>
        <w:rPr>
          <w:rFonts w:hint="eastAsia" w:ascii="Times New Roman" w:hAnsi="Times New Roman" w:cs="Times New Roman"/>
          <w:i/>
          <w:iCs/>
          <w:sz w:val="20"/>
          <w:szCs w:val="20"/>
          <w:lang w:val="en-US" w:eastAsia="zh-CN"/>
        </w:rPr>
        <w:t xml:space="preserve"> </w:t>
      </w:r>
      <w:r>
        <w:rPr>
          <w:rFonts w:hint="default" w:ascii="Times New Roman" w:hAnsi="Times New Roman" w:cs="Times New Roman"/>
          <w:i/>
          <w:iCs/>
          <w:sz w:val="20"/>
          <w:szCs w:val="20"/>
          <w:lang w:val="en-US" w:eastAsia="zh-CN"/>
        </w:rPr>
        <w:t xml:space="preserve">configure the same report interval for UL measurement and DL measurement.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i/>
          <w:iCs/>
          <w:sz w:val="20"/>
          <w:szCs w:val="20"/>
          <w:lang w:val="en-US" w:eastAsia="zh-CN"/>
        </w:rPr>
      </w:pPr>
      <w:r>
        <w:rPr>
          <w:rFonts w:hint="eastAsia" w:ascii="Times New Roman" w:hAnsi="Times New Roman" w:cs="Times New Roman"/>
          <w:b/>
          <w:bCs/>
          <w:i/>
          <w:iCs/>
          <w:sz w:val="20"/>
          <w:szCs w:val="20"/>
          <w:lang w:val="en-US" w:eastAsia="zh-CN"/>
        </w:rPr>
        <w:t xml:space="preserve">Proposal 8: </w:t>
      </w:r>
      <w:r>
        <w:rPr>
          <w:rFonts w:hint="eastAsia" w:ascii="Times New Roman" w:hAnsi="Times New Roman" w:cs="Times New Roman"/>
          <w:i/>
          <w:iCs/>
          <w:sz w:val="20"/>
          <w:szCs w:val="20"/>
          <w:lang w:val="en-US" w:eastAsia="zh-CN"/>
        </w:rPr>
        <w:t>There is no need to introduce measurement time window in Rel-17 NR positioning.</w:t>
      </w:r>
    </w:p>
    <w:p>
      <w:pPr>
        <w:pStyle w:val="3"/>
        <w:keepNext/>
        <w:keepLines/>
        <w:pageBreakBefore w:val="0"/>
        <w:widowControl w:val="0"/>
        <w:kinsoku/>
        <w:wordWrap/>
        <w:overflowPunct/>
        <w:topLinePunct w:val="0"/>
        <w:autoSpaceDE w:val="0"/>
        <w:autoSpaceDN w:val="0"/>
        <w:bidi w:val="0"/>
        <w:adjustRightInd w:val="0"/>
        <w:snapToGrid/>
        <w:spacing w:before="181" w:beforeLines="50" w:after="181" w:afterLines="50" w:line="240" w:lineRule="auto"/>
        <w:ind w:left="720" w:hanging="578"/>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Multiple measurement instances</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a measurement instance, as we have agreed below in sub-agenda 8.5.4, UE can be requested to provide measurement result based on a single DL PRS instance or a filtering result from 4 DL PRS instances.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bidi w:val="0"/>
              <w:adjustRightInd/>
              <w:spacing w:before="181" w:beforeLines="50" w:after="181" w:afterLines="50" w:line="240" w:lineRule="auto"/>
              <w:textAlignment w:val="auto"/>
              <w:rPr>
                <w:rFonts w:ascii="Times" w:hAnsi="Times" w:eastAsia="Batang"/>
                <w:b/>
                <w:bCs/>
                <w:sz w:val="20"/>
                <w:szCs w:val="24"/>
                <w:highlight w:val="none"/>
                <w:u w:val="single"/>
                <w:lang w:val="en-GB" w:eastAsia="en-US"/>
              </w:rPr>
            </w:pPr>
            <w:r>
              <w:rPr>
                <w:rFonts w:ascii="Times" w:hAnsi="Times" w:eastAsia="Batang"/>
                <w:b/>
                <w:bCs/>
                <w:sz w:val="20"/>
                <w:szCs w:val="24"/>
                <w:highlight w:val="none"/>
                <w:u w:val="single"/>
                <w:lang w:val="en-GB" w:eastAsia="en-US"/>
              </w:rPr>
              <w:t>Agreement:</w:t>
            </w:r>
          </w:p>
          <w:p>
            <w:pPr>
              <w:keepNext w:val="0"/>
              <w:keepLines w:val="0"/>
              <w:pageBreakBefore w:val="0"/>
              <w:widowControl/>
              <w:kinsoku/>
              <w:wordWrap/>
              <w:overflowPunct/>
              <w:topLinePunct w:val="0"/>
              <w:bidi w:val="0"/>
              <w:adjustRightInd/>
              <w:spacing w:before="181" w:beforeLines="50" w:after="181" w:afterLines="50" w:line="240" w:lineRule="auto"/>
              <w:textAlignment w:val="auto"/>
              <w:rPr>
                <w:rFonts w:ascii="Times" w:hAnsi="Times" w:eastAsia="Batang"/>
                <w:sz w:val="20"/>
                <w:szCs w:val="24"/>
                <w:lang w:val="en-GB" w:eastAsia="en-US"/>
              </w:rPr>
            </w:pPr>
            <w:r>
              <w:rPr>
                <w:rFonts w:ascii="Times" w:hAnsi="Times" w:eastAsia="Batang"/>
                <w:sz w:val="20"/>
                <w:szCs w:val="24"/>
                <w:lang w:val="en-GB" w:eastAsia="en-US"/>
              </w:rPr>
              <w:t>Subject to UE capability, support LMF to explicitly request UE to report the measurement with either M-sample or 4-sample, if RAN4 has supported M-sample measurement.</w:t>
            </w:r>
          </w:p>
          <w:p>
            <w:pPr>
              <w:keepNext w:val="0"/>
              <w:keepLines w:val="0"/>
              <w:pageBreakBefore w:val="0"/>
              <w:widowControl/>
              <w:numPr>
                <w:ilvl w:val="0"/>
                <w:numId w:val="12"/>
              </w:numPr>
              <w:kinsoku/>
              <w:wordWrap/>
              <w:overflowPunct/>
              <w:topLinePunct w:val="0"/>
              <w:bidi w:val="0"/>
              <w:adjustRightInd/>
              <w:spacing w:before="181" w:beforeLines="50" w:after="181" w:afterLines="50" w:line="240" w:lineRule="auto"/>
              <w:ind w:left="720" w:hanging="360"/>
              <w:textAlignment w:val="auto"/>
              <w:rPr>
                <w:rFonts w:ascii="Times" w:hAnsi="Times" w:eastAsia="Batang"/>
                <w:sz w:val="20"/>
                <w:szCs w:val="24"/>
                <w:lang w:val="en-GB" w:eastAsia="en-US"/>
              </w:rPr>
            </w:pPr>
            <w:r>
              <w:rPr>
                <w:rFonts w:ascii="Times" w:hAnsi="Times" w:eastAsia="Batang"/>
                <w:sz w:val="20"/>
                <w:szCs w:val="24"/>
                <w:lang w:val="en-GB" w:eastAsia="en-US"/>
              </w:rPr>
              <w:t>FFS signalling details.</w:t>
            </w:r>
          </w:p>
          <w:p>
            <w:pPr>
              <w:keepNext w:val="0"/>
              <w:keepLines w:val="0"/>
              <w:pageBreakBefore w:val="0"/>
              <w:widowControl/>
              <w:kinsoku/>
              <w:wordWrap/>
              <w:overflowPunct/>
              <w:topLinePunct w:val="0"/>
              <w:bidi w:val="0"/>
              <w:adjustRightInd/>
              <w:spacing w:before="181" w:beforeLines="50" w:after="181" w:afterLines="50" w:line="240" w:lineRule="auto"/>
              <w:textAlignment w:val="auto"/>
              <w:rPr>
                <w:rFonts w:ascii="Times" w:hAnsi="Times" w:eastAsia="Batang"/>
                <w:b/>
                <w:bCs/>
                <w:sz w:val="20"/>
                <w:szCs w:val="24"/>
                <w:highlight w:val="none"/>
                <w:u w:val="single"/>
                <w:lang w:val="en-GB" w:eastAsia="en-US"/>
              </w:rPr>
            </w:pPr>
            <w:r>
              <w:rPr>
                <w:rFonts w:ascii="Times" w:hAnsi="Times" w:eastAsia="Batang"/>
                <w:b/>
                <w:bCs/>
                <w:sz w:val="20"/>
                <w:szCs w:val="24"/>
                <w:highlight w:val="none"/>
                <w:u w:val="single"/>
                <w:lang w:val="en-GB" w:eastAsia="en-US"/>
              </w:rPr>
              <w:t>Agreement:</w:t>
            </w:r>
          </w:p>
          <w:p>
            <w:pPr>
              <w:keepNext w:val="0"/>
              <w:keepLines w:val="0"/>
              <w:pageBreakBefore w:val="0"/>
              <w:widowControl/>
              <w:kinsoku/>
              <w:wordWrap/>
              <w:overflowPunct/>
              <w:topLinePunct w:val="0"/>
              <w:autoSpaceDE w:val="0"/>
              <w:autoSpaceDN w:val="0"/>
              <w:bidi w:val="0"/>
              <w:adjustRightInd/>
              <w:snapToGrid w:val="0"/>
              <w:spacing w:before="181" w:beforeLines="50" w:after="181" w:afterLines="50" w:line="240" w:lineRule="auto"/>
              <w:ind w:left="284" w:hanging="284"/>
              <w:textAlignment w:val="auto"/>
              <w:rPr>
                <w:rFonts w:hint="eastAsia" w:ascii="Times New Roman" w:hAnsi="Times New Roman"/>
                <w:sz w:val="20"/>
                <w:szCs w:val="20"/>
                <w:vertAlign w:val="baseline"/>
                <w:lang w:val="en-US" w:eastAsia="zh-CN"/>
              </w:rPr>
            </w:pPr>
            <w:r>
              <w:rPr>
                <w:rFonts w:ascii="Times New Roman" w:hAnsi="Times New Roman" w:eastAsia="Batang"/>
                <w:sz w:val="20"/>
                <w:szCs w:val="24"/>
                <w:lang w:val="en-GB" w:eastAsia="zh-CN"/>
              </w:rPr>
              <w:t xml:space="preserve">For the </w:t>
            </w:r>
            <w:bookmarkStart w:id="16" w:name="OLE_LINK3"/>
            <w:r>
              <w:rPr>
                <w:rFonts w:ascii="Times New Roman" w:hAnsi="Times New Roman" w:eastAsia="Batang"/>
                <w:sz w:val="20"/>
                <w:szCs w:val="24"/>
                <w:lang w:val="en-GB" w:eastAsia="zh-CN"/>
              </w:rPr>
              <w:t xml:space="preserve">PRS processing sample number </w:t>
            </w:r>
            <w:bookmarkEnd w:id="16"/>
            <w:r>
              <w:rPr>
                <w:rFonts w:ascii="Times New Roman" w:hAnsi="Times New Roman" w:eastAsia="Batang"/>
                <w:sz w:val="20"/>
                <w:szCs w:val="24"/>
                <w:lang w:val="en-GB" w:eastAsia="zh-CN"/>
              </w:rPr>
              <w:t>M, at least M = 1 is supported.</w:t>
            </w:r>
          </w:p>
        </w:tc>
      </w:tr>
    </w:tbl>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The original intention to support a single PRS processing sample for a measurement report is to reduce positioning latency. As depicted in the Figure 3 below, UE can provide a measurement report once UE finishes the measurement on the first time instance of a periodic DL PRS if UE supports a single PRS processing sample for a measurement report. Otherwise, UE can only be ready for a measurement report after completion of fourth time instance of a periodic DL PRS. A measurement instance may be an averaged value from several measurement results from four time instances of a periodic DL PRS. </w:t>
      </w:r>
      <w:r>
        <w:rPr>
          <w:rFonts w:ascii="Times New Roman" w:hAnsi="Times New Roman"/>
          <w:sz w:val="20"/>
          <w:szCs w:val="20"/>
        </w:rPr>
        <w:t xml:space="preserve">As such, in the current design, the average operation is up to the UE’s implementation, and the LMF is missing a large amount of information regarding the time occasions and measurement results. In addition, even for the same DL PRS in different </w:t>
      </w:r>
      <w:r>
        <w:rPr>
          <w:rFonts w:hint="eastAsia" w:ascii="Times New Roman" w:hAnsi="Times New Roman"/>
          <w:sz w:val="20"/>
          <w:szCs w:val="20"/>
          <w:lang w:val="en-US" w:eastAsia="zh-CN"/>
        </w:rPr>
        <w:t xml:space="preserve">time </w:t>
      </w:r>
      <w:r>
        <w:rPr>
          <w:rFonts w:ascii="Times New Roman" w:hAnsi="Times New Roman"/>
          <w:sz w:val="20"/>
          <w:szCs w:val="20"/>
        </w:rPr>
        <w:t>instances, the measurement results could be quite different due to t</w:t>
      </w:r>
      <w:r>
        <w:rPr>
          <w:rFonts w:hint="eastAsia" w:ascii="Times New Roman" w:hAnsi="Times New Roman"/>
          <w:sz w:val="20"/>
          <w:szCs w:val="20"/>
          <w:lang w:val="en-US" w:eastAsia="zh-CN"/>
        </w:rPr>
        <w:t>ime drift</w:t>
      </w:r>
      <w:r>
        <w:rPr>
          <w:rFonts w:ascii="Times New Roman" w:hAnsi="Times New Roman"/>
          <w:sz w:val="20"/>
          <w:szCs w:val="20"/>
        </w:rPr>
        <w:t xml:space="preserve"> of </w:t>
      </w:r>
      <w:r>
        <w:rPr>
          <w:rFonts w:hint="eastAsia" w:ascii="Times New Roman" w:hAnsi="Times New Roman"/>
          <w:sz w:val="20"/>
          <w:szCs w:val="20"/>
          <w:lang w:val="en-US" w:eastAsia="zh-CN"/>
        </w:rPr>
        <w:t>UE clock</w:t>
      </w:r>
      <w:r>
        <w:rPr>
          <w:rFonts w:ascii="Times New Roman" w:hAnsi="Times New Roman"/>
          <w:sz w:val="20"/>
          <w:szCs w:val="20"/>
        </w:rPr>
        <w:t xml:space="preserve">, blockage, movement of the UE, or other impairments. </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center"/>
        <w:textAlignment w:val="auto"/>
      </w:pPr>
      <w:r>
        <w:drawing>
          <wp:inline distT="0" distB="0" distL="114300" distR="114300">
            <wp:extent cx="4914900" cy="897890"/>
            <wp:effectExtent l="0" t="0" r="0" b="3810"/>
            <wp:docPr id="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pic:cNvPicPr>
                      <a:picLocks noChangeAspect="1"/>
                    </pic:cNvPicPr>
                  </pic:nvPicPr>
                  <pic:blipFill>
                    <a:blip r:embed="rId9"/>
                    <a:stretch>
                      <a:fillRect/>
                    </a:stretch>
                  </pic:blipFill>
                  <pic:spPr>
                    <a:xfrm>
                      <a:off x="0" y="0"/>
                      <a:ext cx="4914900" cy="89789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center"/>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Figure 3 An example of measurement reports based on M=1 and M=4</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order to track the the aforementioned impairments, UE should be able to report multiple measurement instances in a measurement report, which should be interpreted as follows,</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w:t>
      </w:r>
      <w:r>
        <w:rPr>
          <w:rFonts w:hint="eastAsia" w:ascii="Times New Roman" w:hAnsi="Times New Roman" w:cs="Times New Roman"/>
          <w:sz w:val="20"/>
          <w:szCs w:val="20"/>
          <w:lang w:val="en-US" w:eastAsia="zh-CN"/>
        </w:rPr>
        <w:t xml:space="preserve">PRS </w:t>
      </w:r>
      <w:r>
        <w:rPr>
          <w:rFonts w:hint="eastAsia" w:ascii="Times New Roman" w:hAnsi="Times New Roman"/>
          <w:sz w:val="20"/>
          <w:szCs w:val="20"/>
          <w:lang w:val="en-US" w:eastAsia="zh-CN"/>
        </w:rPr>
        <w:t>processing sample number=1, each measurement instance should be based on a single time instance of corresponding DL PRS. No filtering or average should be performed. UE can report multiple measurement instances, where each measurement instance corresponds to a time instance of a DL PRS. Furthermore, UE can report multiple measurement instances based on different time instances of the same DL PRS resource, where different time instances of the same DL PRS resource should be associated with the same UE Rx TEG. By doing this, LMF can track the time drift of UE clock, blockage, movement of the UE. It needs to be further explained that this is not for positioning latency reduction, so UE should also at least measure four time instances of a periodic DL PRS. In other words, UE still has to follow the measurement period defined in Rel-16 for PRS processing sample number=4.</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For PRS processing sample number=4, each measurement value in a measurement instance may be based on a filtered/averaged results from four time instances of corresponding DL PRS. If UE performs filtering or average, which implicitly indicates that UE has the confidence that the time drift of UE clock hasn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t shifted too much or UE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location hasn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t changed a lot over the time duration. The reason to conduct the filtering is to increase the confidence of searching first detected path. So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better to report the time duration that the UE clock or UE location is almost static. Since the filtering may not always based on four consecutive time instances of a DL PRS because of PRS muting or the misalignment of PRS and measurement gap, so the time duration should be reported by a time stamp including a starting time instance and an ending time instance,</w:t>
      </w:r>
    </w:p>
    <w:p>
      <w:pPr>
        <w:keepNext w:val="0"/>
        <w:keepLines w:val="0"/>
        <w:pageBreakBefore w:val="0"/>
        <w:widowControl/>
        <w:numPr>
          <w:ilvl w:val="0"/>
          <w:numId w:val="13"/>
        </w:numPr>
        <w:kinsoku/>
        <w:wordWrap/>
        <w:overflowPunct/>
        <w:topLinePunct w:val="0"/>
        <w:autoSpaceDE/>
        <w:autoSpaceDN/>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A starting time instance corresponds to the reception time of the first instance of the DL PRS</w:t>
      </w:r>
      <w:r>
        <w:rPr>
          <w:rFonts w:hint="eastAsia" w:ascii="Times New Roman" w:hAnsi="Times New Roman"/>
          <w:sz w:val="20"/>
          <w:szCs w:val="20"/>
          <w:lang w:val="en-US" w:eastAsia="zh-CN"/>
        </w:rPr>
        <w:t xml:space="preserve"> </w:t>
      </w:r>
      <w:r>
        <w:rPr>
          <w:rFonts w:hint="default" w:ascii="Times New Roman" w:hAnsi="Times New Roman"/>
          <w:sz w:val="20"/>
          <w:szCs w:val="20"/>
          <w:lang w:val="en-US" w:eastAsia="zh-CN"/>
        </w:rPr>
        <w:t xml:space="preserve">resources to </w:t>
      </w:r>
      <w:r>
        <w:rPr>
          <w:rFonts w:hint="eastAsia" w:ascii="Times New Roman" w:hAnsi="Times New Roman"/>
          <w:sz w:val="20"/>
          <w:szCs w:val="20"/>
          <w:lang w:val="en-US" w:eastAsia="zh-CN"/>
        </w:rPr>
        <w:t>obtain</w:t>
      </w:r>
      <w:r>
        <w:rPr>
          <w:rFonts w:hint="default" w:ascii="Times New Roman" w:hAnsi="Times New Roman"/>
          <w:sz w:val="20"/>
          <w:szCs w:val="20"/>
          <w:lang w:val="en-US" w:eastAsia="zh-CN"/>
        </w:rPr>
        <w:t xml:space="preserve"> the reported measurement instance, and</w:t>
      </w:r>
    </w:p>
    <w:p>
      <w:pPr>
        <w:keepNext w:val="0"/>
        <w:keepLines w:val="0"/>
        <w:pageBreakBefore w:val="0"/>
        <w:widowControl/>
        <w:numPr>
          <w:ilvl w:val="0"/>
          <w:numId w:val="13"/>
        </w:numPr>
        <w:kinsoku/>
        <w:wordWrap/>
        <w:overflowPunct/>
        <w:topLinePunct w:val="0"/>
        <w:autoSpaceDE/>
        <w:autoSpaceDN/>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 xml:space="preserve">An ending time instance corresponds to a reception time of the last instance of the DL PRS resources </w:t>
      </w:r>
      <w:r>
        <w:rPr>
          <w:rFonts w:hint="eastAsia" w:ascii="Times New Roman" w:hAnsi="Times New Roman"/>
          <w:sz w:val="20"/>
          <w:szCs w:val="20"/>
          <w:lang w:val="en-US" w:eastAsia="zh-CN"/>
        </w:rPr>
        <w:t>to obtain</w:t>
      </w:r>
      <w:r>
        <w:rPr>
          <w:rFonts w:hint="default" w:ascii="Times New Roman" w:hAnsi="Times New Roman"/>
          <w:sz w:val="20"/>
          <w:szCs w:val="20"/>
          <w:lang w:val="en-US" w:eastAsia="zh-CN"/>
        </w:rPr>
        <w:t xml:space="preserve"> the reported measurement instance.</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default" w:ascii="Times New Roman" w:hAnsi="Times New Roman"/>
          <w:i/>
          <w:iCs/>
          <w:sz w:val="20"/>
          <w:szCs w:val="20"/>
          <w:lang w:val="en-US" w:eastAsia="zh-CN"/>
        </w:rPr>
      </w:pPr>
      <w:r>
        <w:rPr>
          <w:rFonts w:hint="eastAsia" w:ascii="Times New Roman" w:hAnsi="Times New Roman"/>
          <w:b/>
          <w:bCs/>
          <w:i/>
          <w:iCs/>
          <w:sz w:val="20"/>
          <w:szCs w:val="20"/>
          <w:lang w:val="en-US" w:eastAsia="zh-CN"/>
        </w:rPr>
        <w:t xml:space="preserve">Observation 5: </w:t>
      </w:r>
      <w:r>
        <w:rPr>
          <w:rFonts w:hint="eastAsia" w:ascii="Times New Roman" w:hAnsi="Times New Roman"/>
          <w:i/>
          <w:iCs/>
          <w:sz w:val="20"/>
          <w:szCs w:val="20"/>
          <w:lang w:val="en-US" w:eastAsia="zh-CN"/>
        </w:rPr>
        <w:t>Regarding a UE to report multiple measurement instances in a measurement report,</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eastAsia" w:ascii="Times New Roman" w:hAnsi="Times New Roman"/>
          <w:i/>
          <w:iCs/>
          <w:sz w:val="20"/>
          <w:szCs w:val="20"/>
          <w:lang w:val="en-US" w:eastAsia="zh-CN"/>
        </w:rPr>
      </w:pPr>
      <w:r>
        <w:rPr>
          <w:rFonts w:hint="eastAsia" w:ascii="Times New Roman" w:hAnsi="Times New Roman"/>
          <w:i/>
          <w:iCs/>
          <w:sz w:val="20"/>
          <w:szCs w:val="20"/>
          <w:lang w:val="en-US" w:eastAsia="zh-CN"/>
        </w:rPr>
        <w:t xml:space="preserve">For </w:t>
      </w:r>
      <w:r>
        <w:rPr>
          <w:rFonts w:hint="default" w:ascii="Times New Roman" w:hAnsi="Times New Roman"/>
          <w:i/>
          <w:iCs/>
          <w:sz w:val="20"/>
          <w:szCs w:val="20"/>
          <w:lang w:val="en-US" w:eastAsia="zh-CN"/>
        </w:rPr>
        <w:t>PRS processing sample number=1</w:t>
      </w:r>
      <w:r>
        <w:rPr>
          <w:rFonts w:hint="eastAsia" w:ascii="Times New Roman" w:hAnsi="Times New Roman"/>
          <w:i/>
          <w:iCs/>
          <w:sz w:val="20"/>
          <w:szCs w:val="20"/>
          <w:lang w:val="en-US" w:eastAsia="zh-CN"/>
        </w:rPr>
        <w:t>, no filtering or average should be performed to obtain the reported measurement instance. It can help LMF to track the time drift of UE clock, blockage, movement of the UE.</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i/>
          <w:iCs/>
          <w:sz w:val="20"/>
          <w:szCs w:val="20"/>
          <w:lang w:val="en-US" w:eastAsia="zh-CN"/>
        </w:rPr>
      </w:pPr>
      <w:r>
        <w:rPr>
          <w:rFonts w:hint="eastAsia" w:ascii="Times New Roman" w:hAnsi="Times New Roman"/>
          <w:i/>
          <w:iCs/>
          <w:sz w:val="20"/>
          <w:szCs w:val="20"/>
          <w:lang w:val="en-US" w:eastAsia="zh-CN"/>
        </w:rPr>
        <w:t>For</w:t>
      </w:r>
      <w:r>
        <w:rPr>
          <w:rFonts w:hint="default" w:ascii="Times New Roman" w:hAnsi="Times New Roman"/>
          <w:i/>
          <w:iCs/>
          <w:sz w:val="20"/>
          <w:szCs w:val="20"/>
          <w:lang w:val="en-US" w:eastAsia="zh-CN"/>
        </w:rPr>
        <w:t xml:space="preserve"> PRS processing sample number=</w:t>
      </w:r>
      <w:r>
        <w:rPr>
          <w:rFonts w:hint="eastAsia" w:ascii="Times New Roman" w:hAnsi="Times New Roman"/>
          <w:i/>
          <w:iCs/>
          <w:sz w:val="20"/>
          <w:szCs w:val="20"/>
          <w:lang w:val="en-US" w:eastAsia="zh-CN"/>
        </w:rPr>
        <w:t>4</w:t>
      </w:r>
      <w:r>
        <w:rPr>
          <w:rFonts w:hint="default" w:ascii="Times New Roman" w:hAnsi="Times New Roman"/>
          <w:i/>
          <w:iCs/>
          <w:sz w:val="20"/>
          <w:szCs w:val="20"/>
          <w:lang w:val="en-US" w:eastAsia="zh-CN"/>
        </w:rPr>
        <w:t xml:space="preserve">, </w:t>
      </w:r>
      <w:r>
        <w:rPr>
          <w:rFonts w:hint="eastAsia" w:ascii="Times New Roman" w:hAnsi="Times New Roman"/>
          <w:i/>
          <w:iCs/>
          <w:sz w:val="20"/>
          <w:szCs w:val="20"/>
          <w:lang w:val="en-US" w:eastAsia="zh-CN"/>
        </w:rPr>
        <w:t>i</w:t>
      </w:r>
      <w:r>
        <w:rPr>
          <w:rFonts w:hint="default" w:ascii="Times New Roman" w:hAnsi="Times New Roman"/>
          <w:i/>
          <w:iCs/>
          <w:sz w:val="20"/>
          <w:szCs w:val="20"/>
          <w:lang w:val="en-US" w:eastAsia="zh-CN"/>
        </w:rPr>
        <w:t>f UE performs filtering or average, which implicitly indicates that UE has the confidence that the time drift of UE clock hasn’t shifted too m</w:t>
      </w:r>
      <w:r>
        <w:rPr>
          <w:rFonts w:hint="eastAsia" w:ascii="Times New Roman" w:hAnsi="Times New Roman"/>
          <w:i/>
          <w:iCs/>
          <w:sz w:val="20"/>
          <w:szCs w:val="20"/>
          <w:lang w:val="en-US" w:eastAsia="zh-CN"/>
        </w:rPr>
        <w:t>u</w:t>
      </w:r>
      <w:r>
        <w:rPr>
          <w:rFonts w:hint="default" w:ascii="Times New Roman" w:hAnsi="Times New Roman"/>
          <w:i/>
          <w:iCs/>
          <w:sz w:val="20"/>
          <w:szCs w:val="20"/>
          <w:lang w:val="en-US" w:eastAsia="zh-CN"/>
        </w:rPr>
        <w:t>ch or UE’s location hasn’t change</w:t>
      </w:r>
      <w:r>
        <w:rPr>
          <w:rFonts w:hint="eastAsia" w:ascii="Times New Roman" w:hAnsi="Times New Roman"/>
          <w:i/>
          <w:iCs/>
          <w:sz w:val="20"/>
          <w:szCs w:val="20"/>
          <w:lang w:val="en-US" w:eastAsia="zh-CN"/>
        </w:rPr>
        <w:t xml:space="preserve">d </w:t>
      </w:r>
      <w:r>
        <w:rPr>
          <w:rFonts w:hint="default" w:ascii="Times New Roman" w:hAnsi="Times New Roman"/>
          <w:i/>
          <w:iCs/>
          <w:sz w:val="20"/>
          <w:szCs w:val="20"/>
          <w:lang w:val="en-US" w:eastAsia="zh-CN"/>
        </w:rPr>
        <w:t>a lot over the time duration. The reason to conduct the filtering or average</w:t>
      </w:r>
      <w:r>
        <w:rPr>
          <w:rFonts w:hint="eastAsia" w:ascii="Times New Roman" w:hAnsi="Times New Roman"/>
          <w:i/>
          <w:iCs/>
          <w:sz w:val="20"/>
          <w:szCs w:val="20"/>
          <w:lang w:val="en-US" w:eastAsia="zh-CN"/>
        </w:rPr>
        <w:t xml:space="preserve"> </w:t>
      </w:r>
      <w:r>
        <w:rPr>
          <w:rFonts w:hint="default" w:ascii="Times New Roman" w:hAnsi="Times New Roman"/>
          <w:i/>
          <w:iCs/>
          <w:sz w:val="20"/>
          <w:szCs w:val="20"/>
          <w:lang w:val="en-US" w:eastAsia="zh-CN"/>
        </w:rPr>
        <w:t xml:space="preserve">is to increase the confidence of searching first detected path. </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jc w:val="both"/>
        <w:textAlignment w:val="auto"/>
        <w:rPr>
          <w:rFonts w:hint="eastAsia" w:ascii="Times New Roman" w:hAnsi="Times New Roman"/>
          <w:i/>
          <w:iCs/>
          <w:sz w:val="20"/>
          <w:szCs w:val="20"/>
          <w:lang w:val="en-US" w:eastAsia="zh-CN"/>
        </w:rPr>
      </w:pPr>
      <w:r>
        <w:rPr>
          <w:rFonts w:hint="eastAsia" w:ascii="Times New Roman" w:hAnsi="Times New Roman"/>
          <w:b/>
          <w:bCs/>
          <w:i/>
          <w:iCs/>
          <w:sz w:val="20"/>
          <w:szCs w:val="20"/>
          <w:lang w:val="en-US" w:eastAsia="zh-CN"/>
        </w:rPr>
        <w:t>Proposal 9:</w:t>
      </w:r>
      <w:r>
        <w:rPr>
          <w:rFonts w:hint="eastAsia" w:ascii="Times New Roman" w:hAnsi="Times New Roman"/>
          <w:i/>
          <w:iCs/>
          <w:sz w:val="20"/>
          <w:szCs w:val="20"/>
          <w:lang w:val="en-US" w:eastAsia="zh-CN"/>
        </w:rPr>
        <w:t xml:space="preserve"> Support of a UE to report multiple measurement instances in a measurement report,</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i/>
          <w:iCs/>
          <w:sz w:val="20"/>
          <w:szCs w:val="20"/>
          <w:lang w:val="en-US" w:eastAsia="zh-CN"/>
        </w:rPr>
      </w:pPr>
      <w:r>
        <w:rPr>
          <w:rFonts w:hint="eastAsia" w:ascii="Times New Roman" w:hAnsi="Times New Roman"/>
          <w:i/>
          <w:iCs/>
          <w:sz w:val="20"/>
          <w:szCs w:val="20"/>
          <w:lang w:val="en-US" w:eastAsia="zh-CN"/>
        </w:rPr>
        <w:t xml:space="preserve">For </w:t>
      </w:r>
      <w:r>
        <w:rPr>
          <w:rFonts w:hint="default" w:ascii="Times New Roman" w:hAnsi="Times New Roman"/>
          <w:i/>
          <w:iCs/>
          <w:sz w:val="20"/>
          <w:szCs w:val="20"/>
          <w:lang w:val="en-US" w:eastAsia="zh-CN"/>
        </w:rPr>
        <w:t>PRS processing sample number=1</w:t>
      </w:r>
      <w:r>
        <w:rPr>
          <w:rFonts w:hint="eastAsia" w:ascii="Times New Roman" w:hAnsi="Times New Roman"/>
          <w:i/>
          <w:iCs/>
          <w:sz w:val="20"/>
          <w:szCs w:val="20"/>
          <w:lang w:val="en-US" w:eastAsia="zh-CN"/>
        </w:rPr>
        <w:t xml:space="preserve">, each measurement instance should be based on a single time instance of corresponding DL PRS resource. UE can report multiple measurement instances based on different time instances of the same DL PRS resource, where different time instances of the same DL PRS resource should be associated with the same UE Rx TEG. </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i/>
          <w:iCs/>
          <w:sz w:val="20"/>
          <w:szCs w:val="20"/>
          <w:lang w:val="en-US" w:eastAsia="zh-CN"/>
        </w:rPr>
      </w:pPr>
      <w:r>
        <w:rPr>
          <w:rFonts w:hint="default" w:ascii="Times New Roman" w:hAnsi="Times New Roman"/>
          <w:i/>
          <w:iCs/>
          <w:sz w:val="20"/>
          <w:szCs w:val="20"/>
          <w:lang w:val="en-US" w:eastAsia="zh-CN"/>
        </w:rPr>
        <w:t>For PRS processing sample number=</w:t>
      </w:r>
      <w:r>
        <w:rPr>
          <w:rFonts w:hint="eastAsia" w:ascii="Times New Roman" w:hAnsi="Times New Roman"/>
          <w:i/>
          <w:iCs/>
          <w:sz w:val="20"/>
          <w:szCs w:val="20"/>
          <w:lang w:val="en-US" w:eastAsia="zh-CN"/>
        </w:rPr>
        <w:t>4, each measurement value in a measurement instance can be based on a filtered/averaged results from at least four time instances of corresponding DL PRS resource.UE should report a time stamp to indicate the time duration over which the filtering or average is performed, where the time stamp includes,</w:t>
      </w:r>
    </w:p>
    <w:p>
      <w:pPr>
        <w:keepNext w:val="0"/>
        <w:keepLines w:val="0"/>
        <w:pageBreakBefore w:val="0"/>
        <w:widowControl/>
        <w:numPr>
          <w:ilvl w:val="0"/>
          <w:numId w:val="13"/>
        </w:numPr>
        <w:kinsoku/>
        <w:wordWrap/>
        <w:overflowPunct/>
        <w:topLinePunct w:val="0"/>
        <w:autoSpaceDE/>
        <w:autoSpaceDN/>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i/>
          <w:iCs/>
          <w:sz w:val="20"/>
          <w:szCs w:val="20"/>
          <w:lang w:val="en-US" w:eastAsia="zh-CN"/>
        </w:rPr>
      </w:pPr>
      <w:r>
        <w:rPr>
          <w:rFonts w:hint="default" w:ascii="Times New Roman" w:hAnsi="Times New Roman"/>
          <w:i/>
          <w:iCs/>
          <w:sz w:val="20"/>
          <w:szCs w:val="20"/>
          <w:lang w:val="en-US" w:eastAsia="zh-CN"/>
        </w:rPr>
        <w:t>A starting time instance corresponds to the reception time of the first instance of the DL PRS</w:t>
      </w:r>
      <w:r>
        <w:rPr>
          <w:rFonts w:hint="eastAsia" w:ascii="Times New Roman" w:hAnsi="Times New Roman"/>
          <w:i/>
          <w:iCs/>
          <w:sz w:val="20"/>
          <w:szCs w:val="20"/>
          <w:lang w:val="en-US" w:eastAsia="zh-CN"/>
        </w:rPr>
        <w:t xml:space="preserve"> </w:t>
      </w:r>
      <w:r>
        <w:rPr>
          <w:rFonts w:hint="default" w:ascii="Times New Roman" w:hAnsi="Times New Roman"/>
          <w:i/>
          <w:iCs/>
          <w:sz w:val="20"/>
          <w:szCs w:val="20"/>
          <w:lang w:val="en-US" w:eastAsia="zh-CN"/>
        </w:rPr>
        <w:t xml:space="preserve">resources to </w:t>
      </w:r>
      <w:r>
        <w:rPr>
          <w:rFonts w:hint="eastAsia" w:ascii="Times New Roman" w:hAnsi="Times New Roman"/>
          <w:i/>
          <w:iCs/>
          <w:sz w:val="20"/>
          <w:szCs w:val="20"/>
          <w:lang w:val="en-US" w:eastAsia="zh-CN"/>
        </w:rPr>
        <w:t>obtain</w:t>
      </w:r>
      <w:r>
        <w:rPr>
          <w:rFonts w:hint="default" w:ascii="Times New Roman" w:hAnsi="Times New Roman"/>
          <w:i/>
          <w:iCs/>
          <w:sz w:val="20"/>
          <w:szCs w:val="20"/>
          <w:lang w:val="en-US" w:eastAsia="zh-CN"/>
        </w:rPr>
        <w:t xml:space="preserve"> the reported measurement instance, and</w:t>
      </w:r>
    </w:p>
    <w:p>
      <w:pPr>
        <w:keepNext w:val="0"/>
        <w:keepLines w:val="0"/>
        <w:pageBreakBefore w:val="0"/>
        <w:widowControl/>
        <w:numPr>
          <w:ilvl w:val="0"/>
          <w:numId w:val="13"/>
        </w:numPr>
        <w:kinsoku/>
        <w:wordWrap/>
        <w:overflowPunct/>
        <w:topLinePunct w:val="0"/>
        <w:autoSpaceDE/>
        <w:autoSpaceDN/>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i/>
          <w:iCs/>
          <w:sz w:val="20"/>
          <w:szCs w:val="20"/>
          <w:lang w:val="en-US" w:eastAsia="zh-CN"/>
        </w:rPr>
      </w:pPr>
      <w:r>
        <w:rPr>
          <w:rFonts w:hint="default" w:ascii="Times New Roman" w:hAnsi="Times New Roman"/>
          <w:i/>
          <w:iCs/>
          <w:sz w:val="20"/>
          <w:szCs w:val="20"/>
          <w:lang w:val="en-US" w:eastAsia="zh-CN"/>
        </w:rPr>
        <w:t xml:space="preserve">An ending time instance corresponds to a reception time of the last instance of the DL PRS resources </w:t>
      </w:r>
      <w:r>
        <w:rPr>
          <w:rFonts w:hint="eastAsia" w:ascii="Times New Roman" w:hAnsi="Times New Roman"/>
          <w:i/>
          <w:iCs/>
          <w:sz w:val="20"/>
          <w:szCs w:val="20"/>
          <w:lang w:val="en-US" w:eastAsia="zh-CN"/>
        </w:rPr>
        <w:t>to obtain</w:t>
      </w:r>
      <w:r>
        <w:rPr>
          <w:rFonts w:hint="default" w:ascii="Times New Roman" w:hAnsi="Times New Roman"/>
          <w:i/>
          <w:iCs/>
          <w:sz w:val="20"/>
          <w:szCs w:val="20"/>
          <w:lang w:val="en-US" w:eastAsia="zh-CN"/>
        </w:rPr>
        <w:t xml:space="preserve"> the reported measurement instance.</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i/>
          <w:iCs/>
          <w:sz w:val="20"/>
          <w:szCs w:val="20"/>
          <w:lang w:val="en-US" w:eastAsia="zh-CN"/>
        </w:rPr>
      </w:pPr>
      <w:r>
        <w:rPr>
          <w:rFonts w:hint="eastAsia" w:ascii="Times New Roman" w:hAnsi="Times New Roman"/>
          <w:i/>
          <w:iCs/>
          <w:sz w:val="20"/>
          <w:szCs w:val="20"/>
          <w:lang w:val="en-US" w:eastAsia="zh-CN"/>
        </w:rPr>
        <w:t xml:space="preserve">Note: For both PRS processing sample number=1 and </w:t>
      </w:r>
      <w:r>
        <w:rPr>
          <w:rFonts w:hint="default" w:ascii="Times New Roman" w:hAnsi="Times New Roman"/>
          <w:i/>
          <w:iCs/>
          <w:sz w:val="20"/>
          <w:szCs w:val="20"/>
          <w:lang w:val="en-US" w:eastAsia="zh-CN"/>
        </w:rPr>
        <w:t>PRS processing sample number=</w:t>
      </w:r>
      <w:r>
        <w:rPr>
          <w:rFonts w:hint="eastAsia" w:ascii="Times New Roman" w:hAnsi="Times New Roman"/>
          <w:i/>
          <w:iCs/>
          <w:sz w:val="20"/>
          <w:szCs w:val="20"/>
          <w:lang w:val="en-US" w:eastAsia="zh-CN"/>
        </w:rPr>
        <w:t>4, UE should always follow the measurement period defined in Rel-16.</w:t>
      </w:r>
    </w:p>
    <w:p>
      <w:pPr>
        <w:pStyle w:val="2"/>
        <w:snapToGrid w:val="0"/>
        <w:spacing w:before="180" w:beforeLines="50" w:after="180" w:afterLines="50"/>
        <w:ind w:left="431" w:hanging="431"/>
        <w:jc w:val="both"/>
        <w:rPr>
          <w:rFonts w:ascii="Times New Roman" w:hAnsi="Times New Roman"/>
          <w:sz w:val="28"/>
          <w:lang w:val="en-US"/>
        </w:rPr>
      </w:pPr>
      <w:r>
        <w:rPr>
          <w:rFonts w:ascii="Times New Roman" w:hAnsi="Times New Roman"/>
          <w:sz w:val="28"/>
          <w:lang w:val="en-US"/>
        </w:rPr>
        <w:t>Conclusions</w:t>
      </w:r>
    </w:p>
    <w:p>
      <w:pPr>
        <w:keepNext w:val="0"/>
        <w:keepLines w:val="0"/>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sz w:val="20"/>
          <w:szCs w:val="20"/>
        </w:rPr>
      </w:pPr>
      <w:r>
        <w:rPr>
          <w:rFonts w:ascii="Times New Roman" w:hAnsi="Times New Roman"/>
          <w:sz w:val="20"/>
          <w:szCs w:val="20"/>
        </w:rPr>
        <w:t>In this contribution, we discuss</w:t>
      </w:r>
      <w:r>
        <w:rPr>
          <w:rFonts w:hint="eastAsia" w:ascii="Times New Roman" w:hAnsi="Times New Roman"/>
          <w:sz w:val="20"/>
          <w:szCs w:val="20"/>
        </w:rPr>
        <w:t xml:space="preserve"> positioning accuracy improvement by mitigating timing delay</w:t>
      </w:r>
      <w:r>
        <w:rPr>
          <w:rFonts w:ascii="Times New Roman" w:hAnsi="Times New Roman"/>
          <w:sz w:val="20"/>
          <w:szCs w:val="20"/>
        </w:rPr>
        <w:t xml:space="preserve">. Based on the discussion, we have the following </w:t>
      </w:r>
      <w:r>
        <w:rPr>
          <w:rFonts w:hint="eastAsia" w:ascii="Times New Roman" w:hAnsi="Times New Roman"/>
          <w:sz w:val="20"/>
          <w:szCs w:val="20"/>
        </w:rPr>
        <w:t xml:space="preserve">observations and </w:t>
      </w:r>
      <w:r>
        <w:rPr>
          <w:rFonts w:ascii="Times New Roman" w:hAnsi="Times New Roman"/>
          <w:sz w:val="20"/>
          <w:szCs w:val="20"/>
        </w:rPr>
        <w:t>proposal</w:t>
      </w:r>
      <w:r>
        <w:rPr>
          <w:rFonts w:hint="eastAsia" w:ascii="Times New Roman" w:hAnsi="Times New Roman"/>
          <w:sz w:val="20"/>
          <w:szCs w:val="20"/>
        </w:rPr>
        <w:t>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eastAsia="宋体"/>
          <w:i/>
          <w:iCs/>
          <w:sz w:val="20"/>
          <w:szCs w:val="20"/>
          <w:highlight w:val="none"/>
          <w:lang w:val="en-US" w:eastAsia="zh-CN"/>
        </w:rPr>
      </w:pPr>
      <w:r>
        <w:rPr>
          <w:rFonts w:hint="eastAsia" w:ascii="Times New Roman" w:hAnsi="Times New Roman" w:eastAsia="宋体"/>
          <w:b/>
          <w:bCs/>
          <w:i/>
          <w:iCs/>
          <w:sz w:val="20"/>
          <w:szCs w:val="20"/>
          <w:highlight w:val="none"/>
          <w:lang w:val="en-US" w:eastAsia="zh-CN"/>
        </w:rPr>
        <w:t>Proposal 1:</w:t>
      </w:r>
      <w:r>
        <w:rPr>
          <w:rFonts w:hint="eastAsia" w:ascii="Times New Roman" w:hAnsi="Times New Roman" w:eastAsia="宋体"/>
          <w:i/>
          <w:iCs/>
          <w:sz w:val="20"/>
          <w:szCs w:val="20"/>
          <w:highlight w:val="none"/>
          <w:lang w:val="en-US" w:eastAsia="zh-CN"/>
        </w:rPr>
        <w:t xml:space="preserve"> Neighbor gNBs don</w:t>
      </w:r>
      <w:r>
        <w:rPr>
          <w:rFonts w:hint="default" w:ascii="Times New Roman" w:hAnsi="Times New Roman" w:eastAsia="宋体"/>
          <w:i/>
          <w:iCs/>
          <w:sz w:val="20"/>
          <w:szCs w:val="20"/>
          <w:highlight w:val="none"/>
          <w:lang w:val="en-US" w:eastAsia="zh-CN"/>
        </w:rPr>
        <w:t>’</w:t>
      </w:r>
      <w:r>
        <w:rPr>
          <w:rFonts w:hint="eastAsia" w:ascii="Times New Roman" w:hAnsi="Times New Roman" w:eastAsia="宋体"/>
          <w:i/>
          <w:iCs/>
          <w:sz w:val="20"/>
          <w:szCs w:val="20"/>
          <w:highlight w:val="none"/>
          <w:lang w:val="en-US" w:eastAsia="zh-CN"/>
        </w:rPr>
        <w:t>t need to know association information of UL SRS resources for positioning with Tx TEGs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eastAsia="宋体"/>
          <w:i/>
          <w:iCs/>
          <w:sz w:val="20"/>
          <w:szCs w:val="20"/>
          <w:highlight w:val="none"/>
          <w:lang w:val="en-US" w:eastAsia="zh-CN"/>
        </w:rPr>
      </w:pPr>
      <w:r>
        <w:rPr>
          <w:rFonts w:hint="eastAsia" w:ascii="Times New Roman" w:hAnsi="Times New Roman" w:eastAsia="宋体"/>
          <w:b/>
          <w:bCs/>
          <w:i/>
          <w:iCs/>
          <w:sz w:val="20"/>
          <w:szCs w:val="20"/>
          <w:highlight w:val="none"/>
          <w:lang w:val="en-US" w:eastAsia="zh-CN"/>
        </w:rPr>
        <w:t>Proposal 2:</w:t>
      </w:r>
      <w:r>
        <w:rPr>
          <w:rFonts w:hint="eastAsia" w:ascii="Times New Roman" w:hAnsi="Times New Roman" w:eastAsia="宋体"/>
          <w:i/>
          <w:iCs/>
          <w:sz w:val="20"/>
          <w:szCs w:val="20"/>
          <w:highlight w:val="none"/>
          <w:lang w:val="en-US" w:eastAsia="zh-CN"/>
        </w:rPr>
        <w:t xml:space="preserve"> For mitigating UE Tx timing errors when UL-TDOA and DL-TDOA are jointly configured, support at least one of the following options.</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420" w:leftChars="0" w:hanging="420" w:firstLineChars="0"/>
        <w:textAlignment w:val="auto"/>
        <w:rPr>
          <w:rFonts w:hint="default" w:ascii="Times New Roman" w:hAnsi="Times New Roman" w:eastAsia="宋体"/>
          <w:i/>
          <w:iCs/>
          <w:sz w:val="20"/>
          <w:szCs w:val="20"/>
          <w:highlight w:val="none"/>
          <w:lang w:val="en-US" w:eastAsia="zh-CN"/>
        </w:rPr>
      </w:pPr>
      <w:r>
        <w:rPr>
          <w:rFonts w:hint="eastAsia" w:ascii="Times New Roman" w:hAnsi="Times New Roman" w:eastAsia="宋体"/>
          <w:i/>
          <w:iCs/>
          <w:sz w:val="20"/>
          <w:szCs w:val="20"/>
          <w:highlight w:val="none"/>
          <w:lang w:val="en-US" w:eastAsia="zh-CN"/>
        </w:rPr>
        <w:t xml:space="preserve">Option 1: Serving gNB to request a UE to provide the association information of UL SRS resources for positioning with Tx TEGs to the serving gNB if the UE supports multiple UE Tx TEGs. Then, the serving gNB should forward the association information provided by the </w:t>
      </w:r>
      <w:r>
        <w:rPr>
          <w:rFonts w:hint="eastAsia" w:ascii="Times" w:hAnsi="Times" w:eastAsia="Batang"/>
          <w:i/>
          <w:iCs/>
          <w:sz w:val="20"/>
          <w:szCs w:val="24"/>
          <w:lang w:val="en-US" w:eastAsia="zh-CN"/>
        </w:rPr>
        <w:t xml:space="preserve">UE </w:t>
      </w:r>
      <w:r>
        <w:rPr>
          <w:rFonts w:hint="eastAsia" w:ascii="Times New Roman" w:hAnsi="Times New Roman" w:eastAsia="宋体"/>
          <w:i/>
          <w:iCs/>
          <w:sz w:val="20"/>
          <w:szCs w:val="20"/>
          <w:highlight w:val="none"/>
          <w:lang w:val="en-US" w:eastAsia="zh-CN"/>
        </w:rPr>
        <w:t>to the LMF</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420" w:leftChars="0" w:hanging="420" w:firstLineChars="0"/>
        <w:textAlignment w:val="auto"/>
        <w:rPr>
          <w:rFonts w:hint="default" w:ascii="Times New Roman" w:hAnsi="Times New Roman" w:eastAsia="宋体"/>
          <w:sz w:val="20"/>
          <w:szCs w:val="20"/>
          <w:highlight w:val="none"/>
          <w:lang w:val="en-US" w:eastAsia="zh-CN"/>
        </w:rPr>
      </w:pPr>
      <w:r>
        <w:rPr>
          <w:rFonts w:hint="eastAsia" w:ascii="Times New Roman" w:hAnsi="Times New Roman" w:eastAsia="宋体"/>
          <w:i/>
          <w:iCs/>
          <w:sz w:val="20"/>
          <w:szCs w:val="20"/>
          <w:highlight w:val="none"/>
          <w:lang w:val="en-US" w:eastAsia="zh-CN"/>
        </w:rPr>
        <w:t>Option 2: S</w:t>
      </w:r>
      <w:r>
        <w:rPr>
          <w:rFonts w:hint="default" w:ascii="Times New Roman" w:hAnsi="Times New Roman" w:eastAsia="宋体"/>
          <w:i/>
          <w:iCs/>
          <w:sz w:val="20"/>
          <w:szCs w:val="20"/>
          <w:highlight w:val="none"/>
          <w:lang w:val="en-US" w:eastAsia="zh-CN"/>
        </w:rPr>
        <w:t>upport the LMF to request a UE to provide the association information of UL SRS resources for positioning with Tx TEGs directly to the LMF if the UE supports multiple Tx TEGs.</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b/>
          <w:bCs/>
          <w:i/>
          <w:iCs/>
          <w:sz w:val="20"/>
          <w:szCs w:val="20"/>
          <w:highlight w:val="none"/>
          <w:lang w:val="en-US" w:eastAsia="zh-CN"/>
        </w:rPr>
      </w:pPr>
      <w:r>
        <w:rPr>
          <w:rFonts w:hint="eastAsia" w:ascii="Times New Roman" w:hAnsi="Times New Roman" w:eastAsia="宋体"/>
          <w:b/>
          <w:bCs/>
          <w:i/>
          <w:iCs/>
          <w:sz w:val="20"/>
          <w:szCs w:val="20"/>
          <w:highlight w:val="none"/>
          <w:lang w:val="en-US" w:eastAsia="zh-CN"/>
        </w:rPr>
        <w:t>Observation 1</w:t>
      </w:r>
      <w:r>
        <w:rPr>
          <w:rFonts w:hint="eastAsia" w:ascii="Times New Roman" w:hAnsi="Times New Roman" w:eastAsia="宋体"/>
          <w:i/>
          <w:iCs/>
          <w:sz w:val="20"/>
          <w:szCs w:val="20"/>
          <w:highlight w:val="none"/>
          <w:lang w:val="en-US" w:eastAsia="zh-CN"/>
        </w:rPr>
        <w:t>: TEG should be differentiated from frequency and spatial domain rather than time domain. The timing error for a TEG doesn</w:t>
      </w:r>
      <w:r>
        <w:rPr>
          <w:rFonts w:hint="default" w:ascii="Times New Roman" w:hAnsi="Times New Roman" w:eastAsia="宋体"/>
          <w:i/>
          <w:iCs/>
          <w:sz w:val="20"/>
          <w:szCs w:val="20"/>
          <w:highlight w:val="none"/>
          <w:lang w:val="en-US" w:eastAsia="zh-CN"/>
        </w:rPr>
        <w:t>’</w:t>
      </w:r>
      <w:r>
        <w:rPr>
          <w:rFonts w:hint="eastAsia" w:ascii="Times New Roman" w:hAnsi="Times New Roman" w:eastAsia="宋体"/>
          <w:i/>
          <w:iCs/>
          <w:sz w:val="20"/>
          <w:szCs w:val="20"/>
          <w:highlight w:val="none"/>
          <w:lang w:val="en-US" w:eastAsia="zh-CN"/>
        </w:rPr>
        <w:t>t include the impact of time drift.</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i/>
          <w:iCs/>
          <w:sz w:val="20"/>
          <w:szCs w:val="20"/>
          <w:highlight w:val="none"/>
          <w:lang w:val="en-US" w:eastAsia="zh-CN"/>
        </w:rPr>
      </w:pPr>
      <w:r>
        <w:rPr>
          <w:rFonts w:hint="eastAsia" w:ascii="Times New Roman" w:hAnsi="Times New Roman" w:eastAsia="宋体"/>
          <w:b/>
          <w:bCs/>
          <w:i/>
          <w:iCs/>
          <w:sz w:val="20"/>
          <w:szCs w:val="20"/>
          <w:highlight w:val="none"/>
          <w:lang w:val="en-US" w:eastAsia="zh-CN"/>
        </w:rPr>
        <w:t>Proposal 3</w:t>
      </w:r>
      <w:r>
        <w:rPr>
          <w:rFonts w:hint="eastAsia" w:ascii="Times New Roman" w:hAnsi="Times New Roman" w:eastAsia="宋体"/>
          <w:i/>
          <w:iCs/>
          <w:sz w:val="20"/>
          <w:szCs w:val="20"/>
          <w:highlight w:val="none"/>
          <w:lang w:val="en-US" w:eastAsia="zh-CN"/>
        </w:rPr>
        <w:t>: At least in a report for TEG-SRS association, SRS transmissions in different time occasions associated with the same TEG ID should be assumed to experience timing errors within the same margin.</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default" w:ascii="Times New Roman" w:hAnsi="Times New Roman" w:eastAsia="宋体"/>
          <w:b/>
          <w:bCs/>
          <w:i/>
          <w:iCs/>
          <w:sz w:val="20"/>
          <w:szCs w:val="20"/>
          <w:highlight w:val="none"/>
          <w:lang w:val="en-US" w:eastAsia="zh-CN"/>
        </w:rPr>
      </w:pPr>
      <w:r>
        <w:rPr>
          <w:rFonts w:hint="eastAsia" w:ascii="Times New Roman" w:hAnsi="Times New Roman" w:eastAsia="宋体"/>
          <w:b/>
          <w:bCs/>
          <w:i/>
          <w:iCs/>
          <w:sz w:val="20"/>
          <w:szCs w:val="20"/>
          <w:highlight w:val="none"/>
          <w:lang w:val="en-US" w:eastAsia="zh-CN"/>
        </w:rPr>
        <w:t xml:space="preserve">Observation 2: </w:t>
      </w:r>
      <w:r>
        <w:rPr>
          <w:rFonts w:hint="eastAsia" w:ascii="Times New Roman" w:hAnsi="Times New Roman" w:eastAsia="宋体"/>
          <w:b w:val="0"/>
          <w:bCs w:val="0"/>
          <w:i/>
          <w:iCs/>
          <w:sz w:val="20"/>
          <w:szCs w:val="20"/>
          <w:highlight w:val="none"/>
          <w:lang w:val="en-US" w:eastAsia="zh-CN"/>
        </w:rPr>
        <w:t xml:space="preserve">UE can know association information of a UL SRS resource for positioning with Tx TEG only when UE finishes the transmission of corresponding SRS resource. </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default" w:ascii="Times New Roman" w:hAnsi="Times New Roman" w:eastAsia="宋体"/>
          <w:i/>
          <w:iCs/>
          <w:sz w:val="20"/>
          <w:szCs w:val="20"/>
          <w:highlight w:val="none"/>
          <w:lang w:val="en-US" w:eastAsia="zh-CN"/>
        </w:rPr>
      </w:pPr>
      <w:r>
        <w:rPr>
          <w:rFonts w:hint="eastAsia" w:ascii="Times New Roman" w:hAnsi="Times New Roman" w:eastAsia="宋体"/>
          <w:b/>
          <w:bCs/>
          <w:i/>
          <w:iCs/>
          <w:sz w:val="20"/>
          <w:szCs w:val="20"/>
          <w:highlight w:val="none"/>
          <w:lang w:val="en-US" w:eastAsia="zh-CN"/>
        </w:rPr>
        <w:t>Proposal 4</w:t>
      </w:r>
      <w:r>
        <w:rPr>
          <w:rFonts w:hint="eastAsia" w:ascii="Times New Roman" w:hAnsi="Times New Roman" w:eastAsia="宋体"/>
          <w:i/>
          <w:iCs/>
          <w:sz w:val="20"/>
          <w:szCs w:val="20"/>
          <w:highlight w:val="none"/>
          <w:lang w:val="en-US" w:eastAsia="zh-CN"/>
        </w:rPr>
        <w:t>: Support UE to provide the association information of a UL SRS resource for positioning with Tx TEGs in different time occasions of the same SRS resource, where each time occasion should be indicated by a time stamp.</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b/>
          <w:bCs/>
          <w:i/>
          <w:iCs/>
          <w:sz w:val="20"/>
          <w:szCs w:val="20"/>
          <w:lang w:val="en-US" w:eastAsia="zh-CN" w:bidi="ar-SA"/>
        </w:rPr>
        <w:t>Observation 3:</w:t>
      </w:r>
      <w:r>
        <w:rPr>
          <w:rFonts w:hint="eastAsia" w:ascii="Times New Roman" w:hAnsi="Times New Roman" w:eastAsia="宋体" w:cs="Times New Roman"/>
          <w:i/>
          <w:iCs/>
          <w:sz w:val="20"/>
          <w:szCs w:val="20"/>
          <w:lang w:val="en-US" w:eastAsia="zh-CN" w:bidi="ar-SA"/>
        </w:rPr>
        <w:t xml:space="preserve"> Time adjustment is due to the time drift of UE clock or UE</w:t>
      </w:r>
      <w:r>
        <w:rPr>
          <w:rFonts w:hint="default" w:ascii="Times New Roman" w:hAnsi="Times New Roman" w:eastAsia="宋体" w:cs="Times New Roman"/>
          <w:i/>
          <w:iCs/>
          <w:sz w:val="20"/>
          <w:szCs w:val="20"/>
          <w:lang w:val="en-US" w:eastAsia="zh-CN" w:bidi="ar-SA"/>
        </w:rPr>
        <w:t>’</w:t>
      </w:r>
      <w:r>
        <w:rPr>
          <w:rFonts w:hint="eastAsia" w:ascii="Times New Roman" w:hAnsi="Times New Roman" w:eastAsia="宋体" w:cs="Times New Roman"/>
          <w:i/>
          <w:iCs/>
          <w:sz w:val="20"/>
          <w:szCs w:val="20"/>
          <w:lang w:val="en-US" w:eastAsia="zh-CN" w:bidi="ar-SA"/>
        </w:rPr>
        <w:t>s moving,</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default" w:ascii="Times New Roman" w:hAnsi="Times New Roman" w:eastAsia="宋体" w:cs="Times New Roman"/>
          <w:i/>
          <w:iCs/>
          <w:sz w:val="20"/>
          <w:szCs w:val="20"/>
          <w:lang w:val="en-US" w:eastAsia="zh-CN" w:bidi="ar-SA"/>
        </w:rPr>
      </w:pPr>
      <w:r>
        <w:rPr>
          <w:rFonts w:hint="eastAsia" w:ascii="Times New Roman" w:hAnsi="Times New Roman" w:cs="Times New Roman"/>
          <w:i/>
          <w:iCs/>
          <w:sz w:val="20"/>
          <w:szCs w:val="20"/>
          <w:vertAlign w:val="baseline"/>
          <w:lang w:val="en-US" w:eastAsia="zh-CN"/>
        </w:rPr>
        <w:t xml:space="preserve">If </w:t>
      </w:r>
      <w:r>
        <w:rPr>
          <w:rFonts w:hint="eastAsia" w:ascii="Times New Roman" w:hAnsi="Times New Roman" w:eastAsia="宋体" w:cs="Times New Roman"/>
          <w:i/>
          <w:iCs/>
          <w:sz w:val="20"/>
          <w:szCs w:val="20"/>
          <w:vertAlign w:val="baseline"/>
          <w:lang w:val="en-US" w:eastAsia="zh-CN" w:bidi="ar-SA"/>
        </w:rPr>
        <w:t xml:space="preserve">time </w:t>
      </w:r>
      <w:r>
        <w:rPr>
          <w:rFonts w:hint="eastAsia" w:ascii="Times New Roman" w:hAnsi="Times New Roman" w:cs="Times New Roman"/>
          <w:i/>
          <w:iCs/>
          <w:sz w:val="20"/>
          <w:szCs w:val="20"/>
          <w:vertAlign w:val="baseline"/>
          <w:lang w:val="en-US" w:eastAsia="zh-CN"/>
        </w:rPr>
        <w:t xml:space="preserve">adjustment is to compensate the time drift of UE clock, the transmit timing of uplink subframe #j and the transmission timing of the subframe containing positioning SRS may always be aligned. Therefore, there is no difference between Option 1 and Rel-16 definition. </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eastAsia" w:ascii="Times New Roman" w:hAnsi="Times New Roman" w:eastAsia="宋体" w:cs="Times New Roman"/>
          <w:b/>
          <w:bCs/>
          <w:i/>
          <w:iCs/>
          <w:sz w:val="20"/>
          <w:szCs w:val="20"/>
          <w:vertAlign w:val="baseline"/>
          <w:lang w:val="en-US" w:eastAsia="zh-CN" w:bidi="ar-SA"/>
        </w:rPr>
      </w:pPr>
      <w:r>
        <w:rPr>
          <w:rFonts w:hint="eastAsia" w:ascii="Times New Roman" w:hAnsi="Times New Roman" w:cs="Times New Roman"/>
          <w:i/>
          <w:iCs/>
          <w:sz w:val="20"/>
          <w:szCs w:val="20"/>
          <w:vertAlign w:val="baseline"/>
          <w:lang w:val="en-US" w:eastAsia="zh-CN"/>
        </w:rPr>
        <w:t>If the time adjustment is caused by UE</w:t>
      </w:r>
      <w:r>
        <w:rPr>
          <w:rFonts w:hint="default" w:ascii="Times New Roman" w:hAnsi="Times New Roman" w:cs="Times New Roman"/>
          <w:i/>
          <w:iCs/>
          <w:sz w:val="20"/>
          <w:szCs w:val="20"/>
          <w:vertAlign w:val="baseline"/>
          <w:lang w:val="en-US" w:eastAsia="zh-CN"/>
        </w:rPr>
        <w:t>’</w:t>
      </w:r>
      <w:r>
        <w:rPr>
          <w:rFonts w:hint="eastAsia" w:ascii="Times New Roman" w:hAnsi="Times New Roman" w:cs="Times New Roman"/>
          <w:i/>
          <w:iCs/>
          <w:sz w:val="20"/>
          <w:szCs w:val="20"/>
          <w:vertAlign w:val="baseline"/>
          <w:lang w:val="en-US" w:eastAsia="zh-CN"/>
        </w:rPr>
        <w:t xml:space="preserve">s moving, UE may detect different LOS/NLOS conditions or biased first detected paths due to the moving in two monitoring occasions. In this case, </w:t>
      </w:r>
      <w:r>
        <w:rPr>
          <w:rFonts w:hint="default" w:ascii="Times New Roman" w:hAnsi="Times New Roman" w:eastAsia="宋体" w:cs="Times New Roman"/>
          <w:i/>
          <w:iCs/>
          <w:sz w:val="20"/>
          <w:szCs w:val="20"/>
          <w:lang w:val="en-GB" w:eastAsia="zh-CN" w:bidi="ar-SA"/>
        </w:rPr>
        <w:t xml:space="preserve">transmit timing </w:t>
      </w:r>
      <w:r>
        <w:rPr>
          <w:rFonts w:hint="eastAsia" w:ascii="Times New Roman" w:hAnsi="Times New Roman" w:eastAsia="宋体" w:cs="Times New Roman"/>
          <w:i/>
          <w:iCs/>
          <w:sz w:val="20"/>
          <w:szCs w:val="20"/>
          <w:lang w:val="en-US" w:eastAsia="zh-CN" w:bidi="ar-SA"/>
        </w:rPr>
        <w:t xml:space="preserve">of </w:t>
      </w:r>
      <w:r>
        <w:rPr>
          <w:rFonts w:hint="eastAsia" w:ascii="Times New Roman" w:hAnsi="Times New Roman" w:cs="Times New Roman"/>
          <w:i/>
          <w:iCs/>
          <w:sz w:val="20"/>
          <w:szCs w:val="20"/>
          <w:vertAlign w:val="baseline"/>
          <w:lang w:val="en-US" w:eastAsia="zh-CN"/>
        </w:rPr>
        <w:t xml:space="preserve">the uplink subframe is adjusted for communication purpose, which will lead to an overcompensated </w:t>
      </w:r>
      <w:r>
        <w:rPr>
          <w:rFonts w:hint="default" w:ascii="Times New Roman" w:hAnsi="Times New Roman" w:eastAsia="宋体" w:cs="Times New Roman"/>
          <w:i/>
          <w:iCs/>
          <w:sz w:val="20"/>
          <w:szCs w:val="20"/>
          <w:lang w:val="en-GB" w:eastAsia="zh-CN" w:bidi="ar-SA"/>
        </w:rPr>
        <w:t>transmit timing</w:t>
      </w:r>
      <w:r>
        <w:rPr>
          <w:rFonts w:hint="eastAsia" w:ascii="Times New Roman" w:hAnsi="Times New Roman" w:eastAsia="宋体" w:cs="Times New Roman"/>
          <w:i/>
          <w:iCs/>
          <w:sz w:val="20"/>
          <w:szCs w:val="20"/>
          <w:lang w:val="en-US" w:eastAsia="zh-CN" w:bidi="ar-SA"/>
        </w:rPr>
        <w:t xml:space="preserve"> for positioning purpose. It</w:t>
      </w:r>
      <w:r>
        <w:rPr>
          <w:rFonts w:hint="default" w:ascii="Times New Roman" w:hAnsi="Times New Roman" w:eastAsia="宋体" w:cs="Times New Roman"/>
          <w:i/>
          <w:iCs/>
          <w:sz w:val="20"/>
          <w:szCs w:val="20"/>
          <w:lang w:val="en-US" w:eastAsia="zh-CN" w:bidi="ar-SA"/>
        </w:rPr>
        <w:t>’</w:t>
      </w:r>
      <w:r>
        <w:rPr>
          <w:rFonts w:hint="eastAsia" w:ascii="Times New Roman" w:hAnsi="Times New Roman" w:eastAsia="宋体" w:cs="Times New Roman"/>
          <w:i/>
          <w:iCs/>
          <w:sz w:val="20"/>
          <w:szCs w:val="20"/>
          <w:lang w:val="en-US" w:eastAsia="zh-CN" w:bidi="ar-SA"/>
        </w:rPr>
        <w:t>s not a good choice to compensate the TA change in UE Rx-Tx measurement since uplink subframe #j and subframe containing positioning SRS may correspond to different UE locations.</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cs="Times New Roman"/>
          <w:i/>
          <w:iCs/>
          <w:sz w:val="20"/>
          <w:szCs w:val="20"/>
          <w:vertAlign w:val="baseline"/>
          <w:lang w:val="en-US" w:eastAsia="zh-CN" w:bidi="ar-SA"/>
        </w:rPr>
      </w:pPr>
      <w:r>
        <w:rPr>
          <w:rFonts w:hint="eastAsia" w:ascii="Times New Roman" w:hAnsi="Times New Roman" w:eastAsia="宋体" w:cs="Times New Roman"/>
          <w:b/>
          <w:bCs/>
          <w:i/>
          <w:iCs/>
          <w:sz w:val="20"/>
          <w:szCs w:val="20"/>
          <w:vertAlign w:val="baseline"/>
          <w:lang w:val="en-US" w:eastAsia="zh-CN" w:bidi="ar-SA"/>
        </w:rPr>
        <w:t>Proposal 5</w:t>
      </w:r>
      <w:r>
        <w:rPr>
          <w:rFonts w:hint="eastAsia" w:ascii="Times New Roman" w:hAnsi="Times New Roman" w:eastAsia="宋体" w:cs="Times New Roman"/>
          <w:i/>
          <w:iCs/>
          <w:sz w:val="20"/>
          <w:szCs w:val="20"/>
          <w:vertAlign w:val="baseline"/>
          <w:lang w:val="en-US" w:eastAsia="zh-CN" w:bidi="ar-SA"/>
        </w:rPr>
        <w:t>: Subject to a UE capability, a UE may optionally report Timing Adjustment (TA) change information</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eastAsia" w:ascii="Times New Roman" w:hAnsi="Times New Roman" w:eastAsia="宋体" w:cs="Times New Roman"/>
          <w:i/>
          <w:iCs/>
          <w:sz w:val="20"/>
          <w:szCs w:val="20"/>
          <w:vertAlign w:val="baseline"/>
          <w:lang w:val="en-US" w:eastAsia="zh-CN" w:bidi="ar-SA"/>
        </w:rPr>
      </w:pPr>
      <w:r>
        <w:rPr>
          <w:rFonts w:hint="eastAsia" w:ascii="Times New Roman" w:hAnsi="Times New Roman" w:eastAsia="宋体" w:cs="Times New Roman"/>
          <w:i/>
          <w:iCs/>
          <w:sz w:val="20"/>
          <w:szCs w:val="20"/>
          <w:vertAlign w:val="baseline"/>
          <w:lang w:val="en-US" w:eastAsia="zh-CN" w:bidi="ar-SA"/>
        </w:rPr>
        <w:t>The TA change information is included in the UE Rx-Tx measurement report</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default" w:ascii="Times New Roman" w:hAnsi="Times New Roman" w:eastAsia="宋体" w:cs="Times New Roman"/>
          <w:i/>
          <w:iCs/>
          <w:sz w:val="20"/>
          <w:szCs w:val="20"/>
          <w:vertAlign w:val="baseline"/>
          <w:lang w:val="en-US" w:eastAsia="zh-CN" w:bidi="ar-SA"/>
        </w:rPr>
      </w:pPr>
      <w:r>
        <w:rPr>
          <w:rFonts w:hint="eastAsia" w:ascii="Times New Roman" w:hAnsi="Times New Roman" w:eastAsia="宋体" w:cs="Times New Roman"/>
          <w:i/>
          <w:iCs/>
          <w:sz w:val="20"/>
          <w:szCs w:val="20"/>
          <w:vertAlign w:val="baseline"/>
          <w:lang w:val="en-US" w:eastAsia="zh-CN" w:bidi="ar-SA"/>
        </w:rPr>
        <w:t>Note: TA change information corresponds to: Tx Timing change with a time stamp that this change occurred.</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bCs/>
          <w:i/>
          <w:iCs/>
          <w:sz w:val="20"/>
          <w:szCs w:val="20"/>
          <w:lang w:val="en-US" w:eastAsia="zh-CN"/>
        </w:rPr>
        <w:t xml:space="preserve">Proposal 6: </w:t>
      </w:r>
      <w:r>
        <w:rPr>
          <w:rFonts w:hint="eastAsia" w:ascii="Times New Roman" w:hAnsi="Times New Roman" w:cs="Times New Roman"/>
          <w:b w:val="0"/>
          <w:bCs w:val="0"/>
          <w:i/>
          <w:iCs/>
          <w:sz w:val="20"/>
          <w:szCs w:val="20"/>
          <w:lang w:val="en-US" w:eastAsia="zh-CN"/>
        </w:rPr>
        <w:t>When a UE Tx TEG ID is reported along with UE Rx-Tx time difference measurement, the UE Tx TEG ID corresponds to the Tx timing of the UE Rx-Tx time difference measurement.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bCs/>
          <w:i/>
          <w:iCs/>
          <w:sz w:val="20"/>
          <w:szCs w:val="20"/>
          <w:lang w:val="en-US" w:eastAsia="zh-CN"/>
        </w:rPr>
        <w:t xml:space="preserve">Proposal 7: </w:t>
      </w:r>
      <w:r>
        <w:rPr>
          <w:rFonts w:hint="eastAsia" w:ascii="Times New Roman" w:hAnsi="Times New Roman" w:cs="Times New Roman"/>
          <w:b w:val="0"/>
          <w:bCs w:val="0"/>
          <w:i/>
          <w:iCs/>
          <w:sz w:val="20"/>
          <w:szCs w:val="20"/>
          <w:lang w:val="en-US" w:eastAsia="zh-CN"/>
        </w:rPr>
        <w:t>When multiple reference signals are used to determine the same Rx timing, support the followings,</w:t>
      </w:r>
    </w:p>
    <w:p>
      <w:pPr>
        <w:keepNext w:val="0"/>
        <w:keepLines w:val="0"/>
        <w:pageBreakBefore w:val="0"/>
        <w:widowControl/>
        <w:numPr>
          <w:ilvl w:val="0"/>
          <w:numId w:val="9"/>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For DL RSTD measurement, if multiple DL PRS resources are used to determine a start of one subframe from a TP, the multiple DL PRS resources should be associated with a same UE Rx TEG ID.</w:t>
      </w:r>
    </w:p>
    <w:p>
      <w:pPr>
        <w:keepNext w:val="0"/>
        <w:keepLines w:val="0"/>
        <w:pageBreakBefore w:val="0"/>
        <w:widowControl/>
        <w:numPr>
          <w:ilvl w:val="0"/>
          <w:numId w:val="9"/>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For UE Rx-Tx time difference measurement, if multiple DL PRS resources are used to determine a start of one subframe of the first arrival path of the TP, the multiple DL PRS resources should be associated with a same UE Rx TEG ID.</w:t>
      </w:r>
    </w:p>
    <w:p>
      <w:pPr>
        <w:keepNext w:val="0"/>
        <w:keepLines w:val="0"/>
        <w:pageBreakBefore w:val="0"/>
        <w:widowControl/>
        <w:numPr>
          <w:ilvl w:val="0"/>
          <w:numId w:val="9"/>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For UL RTOA measurement, if multiple SRS resources are used to determine a beginning of one subframe containing SRS received at a RP, the multiple SRS resources for positioning should be associated with a same TRP Rx TEG ID.</w:t>
      </w:r>
    </w:p>
    <w:p>
      <w:pPr>
        <w:keepNext w:val="0"/>
        <w:keepLines w:val="0"/>
        <w:pageBreakBefore w:val="0"/>
        <w:widowControl/>
        <w:numPr>
          <w:ilvl w:val="0"/>
          <w:numId w:val="9"/>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 xml:space="preserve">For </w:t>
      </w:r>
      <w:r>
        <w:rPr>
          <w:rFonts w:hint="default" w:ascii="Times New Roman" w:hAnsi="Times New Roman" w:cs="Times New Roman"/>
          <w:b w:val="0"/>
          <w:bCs w:val="0"/>
          <w:i/>
          <w:iCs/>
          <w:sz w:val="20"/>
          <w:szCs w:val="20"/>
          <w:lang w:val="en-US" w:eastAsia="zh-CN"/>
        </w:rPr>
        <w:t>gNB Rx–Tx time difference</w:t>
      </w:r>
      <w:r>
        <w:rPr>
          <w:rFonts w:hint="eastAsia" w:ascii="Times New Roman" w:hAnsi="Times New Roman" w:cs="Times New Roman"/>
          <w:b w:val="0"/>
          <w:bCs w:val="0"/>
          <w:i/>
          <w:iCs/>
          <w:sz w:val="20"/>
          <w:szCs w:val="20"/>
          <w:lang w:val="en-US" w:eastAsia="zh-CN"/>
        </w:rPr>
        <w:t xml:space="preserve"> measurement, if multiple SRS resources for positioning are used to determine a start of one subframe containing SRS, the multiple SRS resources for positioning should be associated with a same TRP Rx TEG ID.</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i/>
          <w:iCs/>
          <w:sz w:val="20"/>
          <w:szCs w:val="20"/>
          <w:lang w:val="en-US" w:eastAsia="zh-CN"/>
        </w:rPr>
      </w:pPr>
      <w:r>
        <w:rPr>
          <w:rFonts w:hint="eastAsia" w:ascii="Times New Roman" w:hAnsi="Times New Roman" w:cs="Times New Roman"/>
          <w:b/>
          <w:bCs/>
          <w:i/>
          <w:iCs/>
          <w:sz w:val="20"/>
          <w:szCs w:val="20"/>
          <w:lang w:val="en-US" w:eastAsia="zh-CN"/>
        </w:rPr>
        <w:t xml:space="preserve">Observation 4: </w:t>
      </w:r>
      <w:r>
        <w:rPr>
          <w:rFonts w:hint="eastAsia" w:ascii="Times New Roman" w:hAnsi="Times New Roman" w:cs="Times New Roman"/>
          <w:i/>
          <w:iCs/>
          <w:sz w:val="20"/>
          <w:szCs w:val="20"/>
          <w:lang w:val="en-US" w:eastAsia="zh-CN"/>
        </w:rPr>
        <w:t>The mismatch of DL PRS and UL SRS for Multi-RTT can be avoided at least by following ways,</w:t>
      </w:r>
    </w:p>
    <w:p>
      <w:pPr>
        <w:keepNext w:val="0"/>
        <w:keepLines w:val="0"/>
        <w:pageBreakBefore w:val="0"/>
        <w:widowControl/>
        <w:numPr>
          <w:ilvl w:val="0"/>
          <w:numId w:val="11"/>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i/>
          <w:iCs/>
          <w:sz w:val="20"/>
          <w:szCs w:val="20"/>
          <w:lang w:val="en-US" w:eastAsia="zh-CN"/>
        </w:rPr>
      </w:pPr>
      <w:r>
        <w:rPr>
          <w:rFonts w:hint="eastAsia" w:ascii="Times New Roman" w:hAnsi="Times New Roman" w:cs="Times New Roman"/>
          <w:i/>
          <w:iCs/>
          <w:sz w:val="20"/>
          <w:szCs w:val="20"/>
          <w:lang w:val="en-US" w:eastAsia="zh-CN"/>
        </w:rPr>
        <w:t>T</w:t>
      </w:r>
      <w:r>
        <w:rPr>
          <w:rFonts w:hint="default" w:ascii="Times New Roman" w:hAnsi="Times New Roman" w:cs="Times New Roman"/>
          <w:i/>
          <w:iCs/>
          <w:sz w:val="20"/>
          <w:szCs w:val="20"/>
          <w:lang w:val="en-US" w:eastAsia="zh-CN"/>
        </w:rPr>
        <w:t>he DL PRS transmission periodicity and SRS transmission periodicity are quite aligned, and there is a small time offset between DL PRS and UL SRS</w:t>
      </w:r>
      <w:r>
        <w:rPr>
          <w:rFonts w:hint="eastAsia" w:ascii="Times New Roman" w:hAnsi="Times New Roman" w:cs="Times New Roman"/>
          <w:i/>
          <w:iCs/>
          <w:sz w:val="20"/>
          <w:szCs w:val="20"/>
          <w:lang w:val="en-US" w:eastAsia="zh-CN"/>
        </w:rPr>
        <w:t>.</w:t>
      </w:r>
    </w:p>
    <w:p>
      <w:pPr>
        <w:keepNext w:val="0"/>
        <w:keepLines w:val="0"/>
        <w:pageBreakBefore w:val="0"/>
        <w:widowControl/>
        <w:numPr>
          <w:ilvl w:val="0"/>
          <w:numId w:val="11"/>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i/>
          <w:iCs/>
          <w:sz w:val="20"/>
          <w:szCs w:val="20"/>
          <w:lang w:val="en-US" w:eastAsia="zh-CN"/>
        </w:rPr>
      </w:pPr>
      <w:r>
        <w:rPr>
          <w:rFonts w:hint="eastAsia" w:ascii="Times New Roman" w:hAnsi="Times New Roman" w:cs="Times New Roman"/>
          <w:i/>
          <w:iCs/>
          <w:sz w:val="20"/>
          <w:szCs w:val="20"/>
          <w:lang w:val="en-US" w:eastAsia="zh-CN"/>
        </w:rPr>
        <w:t>Support UE and TRP to report a batch of measurement instances with corresponding time stamps</w:t>
      </w:r>
    </w:p>
    <w:p>
      <w:pPr>
        <w:keepNext w:val="0"/>
        <w:keepLines w:val="0"/>
        <w:pageBreakBefore w:val="0"/>
        <w:widowControl/>
        <w:numPr>
          <w:ilvl w:val="0"/>
          <w:numId w:val="11"/>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i/>
          <w:iCs/>
          <w:sz w:val="20"/>
          <w:szCs w:val="20"/>
          <w:lang w:val="en-US" w:eastAsia="zh-CN"/>
        </w:rPr>
      </w:pPr>
      <w:r>
        <w:rPr>
          <w:rFonts w:hint="default" w:ascii="Times New Roman" w:hAnsi="Times New Roman" w:cs="Times New Roman"/>
          <w:i/>
          <w:iCs/>
          <w:sz w:val="20"/>
          <w:szCs w:val="20"/>
          <w:lang w:val="en-US" w:eastAsia="zh-CN"/>
        </w:rPr>
        <w:t>LMF can</w:t>
      </w:r>
      <w:r>
        <w:rPr>
          <w:rFonts w:hint="eastAsia" w:ascii="Times New Roman" w:hAnsi="Times New Roman" w:cs="Times New Roman"/>
          <w:i/>
          <w:iCs/>
          <w:sz w:val="20"/>
          <w:szCs w:val="20"/>
          <w:lang w:val="en-US" w:eastAsia="zh-CN"/>
        </w:rPr>
        <w:t xml:space="preserve"> </w:t>
      </w:r>
      <w:r>
        <w:rPr>
          <w:rFonts w:hint="default" w:ascii="Times New Roman" w:hAnsi="Times New Roman" w:cs="Times New Roman"/>
          <w:i/>
          <w:iCs/>
          <w:sz w:val="20"/>
          <w:szCs w:val="20"/>
          <w:lang w:val="en-US" w:eastAsia="zh-CN"/>
        </w:rPr>
        <w:t xml:space="preserve">configure the same report interval for UL measurement and DL measurement.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i/>
          <w:iCs/>
          <w:sz w:val="20"/>
          <w:szCs w:val="20"/>
          <w:lang w:val="en-US" w:eastAsia="zh-CN"/>
        </w:rPr>
      </w:pPr>
      <w:r>
        <w:rPr>
          <w:rFonts w:hint="eastAsia" w:ascii="Times New Roman" w:hAnsi="Times New Roman" w:cs="Times New Roman"/>
          <w:b/>
          <w:bCs/>
          <w:i/>
          <w:iCs/>
          <w:sz w:val="20"/>
          <w:szCs w:val="20"/>
          <w:lang w:val="en-US" w:eastAsia="zh-CN"/>
        </w:rPr>
        <w:t xml:space="preserve">Proposal 8: </w:t>
      </w:r>
      <w:r>
        <w:rPr>
          <w:rFonts w:hint="eastAsia" w:ascii="Times New Roman" w:hAnsi="Times New Roman" w:cs="Times New Roman"/>
          <w:i/>
          <w:iCs/>
          <w:sz w:val="20"/>
          <w:szCs w:val="20"/>
          <w:lang w:val="en-US" w:eastAsia="zh-CN"/>
        </w:rPr>
        <w:t>There is no need to introduce measurement time window in Rel-17 NR positioning.</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default" w:ascii="Times New Roman" w:hAnsi="Times New Roman"/>
          <w:i/>
          <w:iCs/>
          <w:sz w:val="20"/>
          <w:szCs w:val="20"/>
          <w:lang w:val="en-US" w:eastAsia="zh-CN"/>
        </w:rPr>
      </w:pPr>
      <w:r>
        <w:rPr>
          <w:rFonts w:hint="eastAsia" w:ascii="Times New Roman" w:hAnsi="Times New Roman"/>
          <w:b/>
          <w:bCs/>
          <w:i/>
          <w:iCs/>
          <w:sz w:val="20"/>
          <w:szCs w:val="20"/>
          <w:lang w:val="en-US" w:eastAsia="zh-CN"/>
        </w:rPr>
        <w:t xml:space="preserve">Observation 5: </w:t>
      </w:r>
      <w:r>
        <w:rPr>
          <w:rFonts w:hint="eastAsia" w:ascii="Times New Roman" w:hAnsi="Times New Roman"/>
          <w:i/>
          <w:iCs/>
          <w:sz w:val="20"/>
          <w:szCs w:val="20"/>
          <w:lang w:val="en-US" w:eastAsia="zh-CN"/>
        </w:rPr>
        <w:t>Regarding a UE to report multiple measurement instances in a measurement report,</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eastAsia" w:ascii="Times New Roman" w:hAnsi="Times New Roman"/>
          <w:i/>
          <w:iCs/>
          <w:sz w:val="20"/>
          <w:szCs w:val="20"/>
          <w:lang w:val="en-US" w:eastAsia="zh-CN"/>
        </w:rPr>
      </w:pPr>
      <w:r>
        <w:rPr>
          <w:rFonts w:hint="eastAsia" w:ascii="Times New Roman" w:hAnsi="Times New Roman"/>
          <w:i/>
          <w:iCs/>
          <w:sz w:val="20"/>
          <w:szCs w:val="20"/>
          <w:lang w:val="en-US" w:eastAsia="zh-CN"/>
        </w:rPr>
        <w:t xml:space="preserve">For </w:t>
      </w:r>
      <w:r>
        <w:rPr>
          <w:rFonts w:hint="default" w:ascii="Times New Roman" w:hAnsi="Times New Roman"/>
          <w:i/>
          <w:iCs/>
          <w:sz w:val="20"/>
          <w:szCs w:val="20"/>
          <w:lang w:val="en-US" w:eastAsia="zh-CN"/>
        </w:rPr>
        <w:t>PRS processing sample number=1</w:t>
      </w:r>
      <w:r>
        <w:rPr>
          <w:rFonts w:hint="eastAsia" w:ascii="Times New Roman" w:hAnsi="Times New Roman"/>
          <w:i/>
          <w:iCs/>
          <w:sz w:val="20"/>
          <w:szCs w:val="20"/>
          <w:lang w:val="en-US" w:eastAsia="zh-CN"/>
        </w:rPr>
        <w:t>, no filtering or average should be performed to obtain the reported measurement instance. It can help LMF to track the time drift of UE clock, blockage, movement of the UE.</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i/>
          <w:iCs/>
          <w:sz w:val="20"/>
          <w:szCs w:val="20"/>
          <w:lang w:val="en-US" w:eastAsia="zh-CN"/>
        </w:rPr>
      </w:pPr>
      <w:r>
        <w:rPr>
          <w:rFonts w:hint="eastAsia" w:ascii="Times New Roman" w:hAnsi="Times New Roman"/>
          <w:i/>
          <w:iCs/>
          <w:sz w:val="20"/>
          <w:szCs w:val="20"/>
          <w:lang w:val="en-US" w:eastAsia="zh-CN"/>
        </w:rPr>
        <w:t>For</w:t>
      </w:r>
      <w:r>
        <w:rPr>
          <w:rFonts w:hint="default" w:ascii="Times New Roman" w:hAnsi="Times New Roman"/>
          <w:i/>
          <w:iCs/>
          <w:sz w:val="20"/>
          <w:szCs w:val="20"/>
          <w:lang w:val="en-US" w:eastAsia="zh-CN"/>
        </w:rPr>
        <w:t xml:space="preserve"> PRS processing sample number=</w:t>
      </w:r>
      <w:r>
        <w:rPr>
          <w:rFonts w:hint="eastAsia" w:ascii="Times New Roman" w:hAnsi="Times New Roman"/>
          <w:i/>
          <w:iCs/>
          <w:sz w:val="20"/>
          <w:szCs w:val="20"/>
          <w:lang w:val="en-US" w:eastAsia="zh-CN"/>
        </w:rPr>
        <w:t>4</w:t>
      </w:r>
      <w:r>
        <w:rPr>
          <w:rFonts w:hint="default" w:ascii="Times New Roman" w:hAnsi="Times New Roman"/>
          <w:i/>
          <w:iCs/>
          <w:sz w:val="20"/>
          <w:szCs w:val="20"/>
          <w:lang w:val="en-US" w:eastAsia="zh-CN"/>
        </w:rPr>
        <w:t xml:space="preserve">, </w:t>
      </w:r>
      <w:r>
        <w:rPr>
          <w:rFonts w:hint="eastAsia" w:ascii="Times New Roman" w:hAnsi="Times New Roman"/>
          <w:i/>
          <w:iCs/>
          <w:sz w:val="20"/>
          <w:szCs w:val="20"/>
          <w:lang w:val="en-US" w:eastAsia="zh-CN"/>
        </w:rPr>
        <w:t>i</w:t>
      </w:r>
      <w:r>
        <w:rPr>
          <w:rFonts w:hint="default" w:ascii="Times New Roman" w:hAnsi="Times New Roman"/>
          <w:i/>
          <w:iCs/>
          <w:sz w:val="20"/>
          <w:szCs w:val="20"/>
          <w:lang w:val="en-US" w:eastAsia="zh-CN"/>
        </w:rPr>
        <w:t>f UE performs filtering or average, which implicitly indicates that UE has the confidence that the time drift of UE clock hasn’t shifted too m</w:t>
      </w:r>
      <w:r>
        <w:rPr>
          <w:rFonts w:hint="eastAsia" w:ascii="Times New Roman" w:hAnsi="Times New Roman"/>
          <w:i/>
          <w:iCs/>
          <w:sz w:val="20"/>
          <w:szCs w:val="20"/>
          <w:lang w:val="en-US" w:eastAsia="zh-CN"/>
        </w:rPr>
        <w:t>u</w:t>
      </w:r>
      <w:r>
        <w:rPr>
          <w:rFonts w:hint="default" w:ascii="Times New Roman" w:hAnsi="Times New Roman"/>
          <w:i/>
          <w:iCs/>
          <w:sz w:val="20"/>
          <w:szCs w:val="20"/>
          <w:lang w:val="en-US" w:eastAsia="zh-CN"/>
        </w:rPr>
        <w:t>ch or UE’s location hasn’t change</w:t>
      </w:r>
      <w:r>
        <w:rPr>
          <w:rFonts w:hint="eastAsia" w:ascii="Times New Roman" w:hAnsi="Times New Roman"/>
          <w:i/>
          <w:iCs/>
          <w:sz w:val="20"/>
          <w:szCs w:val="20"/>
          <w:lang w:val="en-US" w:eastAsia="zh-CN"/>
        </w:rPr>
        <w:t xml:space="preserve">d </w:t>
      </w:r>
      <w:r>
        <w:rPr>
          <w:rFonts w:hint="default" w:ascii="Times New Roman" w:hAnsi="Times New Roman"/>
          <w:i/>
          <w:iCs/>
          <w:sz w:val="20"/>
          <w:szCs w:val="20"/>
          <w:lang w:val="en-US" w:eastAsia="zh-CN"/>
        </w:rPr>
        <w:t>a lot over the time duration. The reason to conduct the filtering or average</w:t>
      </w:r>
      <w:r>
        <w:rPr>
          <w:rFonts w:hint="eastAsia" w:ascii="Times New Roman" w:hAnsi="Times New Roman"/>
          <w:i/>
          <w:iCs/>
          <w:sz w:val="20"/>
          <w:szCs w:val="20"/>
          <w:lang w:val="en-US" w:eastAsia="zh-CN"/>
        </w:rPr>
        <w:t xml:space="preserve"> </w:t>
      </w:r>
      <w:r>
        <w:rPr>
          <w:rFonts w:hint="default" w:ascii="Times New Roman" w:hAnsi="Times New Roman"/>
          <w:i/>
          <w:iCs/>
          <w:sz w:val="20"/>
          <w:szCs w:val="20"/>
          <w:lang w:val="en-US" w:eastAsia="zh-CN"/>
        </w:rPr>
        <w:t xml:space="preserve">is to increase the confidence of searching first detected path. </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jc w:val="both"/>
        <w:textAlignment w:val="auto"/>
        <w:rPr>
          <w:rFonts w:hint="eastAsia" w:ascii="Times New Roman" w:hAnsi="Times New Roman"/>
          <w:i/>
          <w:iCs/>
          <w:sz w:val="20"/>
          <w:szCs w:val="20"/>
          <w:lang w:val="en-US" w:eastAsia="zh-CN"/>
        </w:rPr>
      </w:pPr>
      <w:r>
        <w:rPr>
          <w:rFonts w:hint="eastAsia" w:ascii="Times New Roman" w:hAnsi="Times New Roman"/>
          <w:b/>
          <w:bCs/>
          <w:i/>
          <w:iCs/>
          <w:sz w:val="20"/>
          <w:szCs w:val="20"/>
          <w:lang w:val="en-US" w:eastAsia="zh-CN"/>
        </w:rPr>
        <w:t>Proposal 9:</w:t>
      </w:r>
      <w:r>
        <w:rPr>
          <w:rFonts w:hint="eastAsia" w:ascii="Times New Roman" w:hAnsi="Times New Roman"/>
          <w:i/>
          <w:iCs/>
          <w:sz w:val="20"/>
          <w:szCs w:val="20"/>
          <w:lang w:val="en-US" w:eastAsia="zh-CN"/>
        </w:rPr>
        <w:t xml:space="preserve"> Support of a UE to report multiple measurement instances in a measurement report,</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i/>
          <w:iCs/>
          <w:sz w:val="20"/>
          <w:szCs w:val="20"/>
          <w:lang w:val="en-US" w:eastAsia="zh-CN"/>
        </w:rPr>
      </w:pPr>
      <w:r>
        <w:rPr>
          <w:rFonts w:hint="eastAsia" w:ascii="Times New Roman" w:hAnsi="Times New Roman"/>
          <w:i/>
          <w:iCs/>
          <w:sz w:val="20"/>
          <w:szCs w:val="20"/>
          <w:lang w:val="en-US" w:eastAsia="zh-CN"/>
        </w:rPr>
        <w:t xml:space="preserve">For </w:t>
      </w:r>
      <w:r>
        <w:rPr>
          <w:rFonts w:hint="default" w:ascii="Times New Roman" w:hAnsi="Times New Roman"/>
          <w:i/>
          <w:iCs/>
          <w:sz w:val="20"/>
          <w:szCs w:val="20"/>
          <w:lang w:val="en-US" w:eastAsia="zh-CN"/>
        </w:rPr>
        <w:t>PRS processing sample number=1</w:t>
      </w:r>
      <w:r>
        <w:rPr>
          <w:rFonts w:hint="eastAsia" w:ascii="Times New Roman" w:hAnsi="Times New Roman"/>
          <w:i/>
          <w:iCs/>
          <w:sz w:val="20"/>
          <w:szCs w:val="20"/>
          <w:lang w:val="en-US" w:eastAsia="zh-CN"/>
        </w:rPr>
        <w:t xml:space="preserve">, each measurement instance should be based on a single time instance of corresponding DL PRS resource. UE can report multiple measurement instances based on different time instances of the same DL PRS resource, where different time instances of the same DL PRS resource should be associated with the same UE Rx TEG. </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i/>
          <w:iCs/>
          <w:sz w:val="20"/>
          <w:szCs w:val="20"/>
          <w:lang w:val="en-US" w:eastAsia="zh-CN"/>
        </w:rPr>
      </w:pPr>
      <w:r>
        <w:rPr>
          <w:rFonts w:hint="default" w:ascii="Times New Roman" w:hAnsi="Times New Roman"/>
          <w:i/>
          <w:iCs/>
          <w:sz w:val="20"/>
          <w:szCs w:val="20"/>
          <w:lang w:val="en-US" w:eastAsia="zh-CN"/>
        </w:rPr>
        <w:t>For PRS processing sample number=</w:t>
      </w:r>
      <w:r>
        <w:rPr>
          <w:rFonts w:hint="eastAsia" w:ascii="Times New Roman" w:hAnsi="Times New Roman"/>
          <w:i/>
          <w:iCs/>
          <w:sz w:val="20"/>
          <w:szCs w:val="20"/>
          <w:lang w:val="en-US" w:eastAsia="zh-CN"/>
        </w:rPr>
        <w:t>4, each measurement value in a measurement instance can be based on a filtered/averaged results from at least four time instances of corresponding DL PRS resource.UE should report a time stamp to indicate the time duration over which the filtering or average is performed, where the time stamp includes,</w:t>
      </w:r>
    </w:p>
    <w:p>
      <w:pPr>
        <w:keepNext w:val="0"/>
        <w:keepLines w:val="0"/>
        <w:pageBreakBefore w:val="0"/>
        <w:widowControl/>
        <w:numPr>
          <w:ilvl w:val="0"/>
          <w:numId w:val="13"/>
        </w:numPr>
        <w:kinsoku/>
        <w:wordWrap/>
        <w:overflowPunct/>
        <w:topLinePunct w:val="0"/>
        <w:autoSpaceDE/>
        <w:autoSpaceDN/>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i/>
          <w:iCs/>
          <w:sz w:val="20"/>
          <w:szCs w:val="20"/>
          <w:lang w:val="en-US" w:eastAsia="zh-CN"/>
        </w:rPr>
      </w:pPr>
      <w:r>
        <w:rPr>
          <w:rFonts w:hint="default" w:ascii="Times New Roman" w:hAnsi="Times New Roman"/>
          <w:i/>
          <w:iCs/>
          <w:sz w:val="20"/>
          <w:szCs w:val="20"/>
          <w:lang w:val="en-US" w:eastAsia="zh-CN"/>
        </w:rPr>
        <w:t>A starting time instance corresponds to the reception time of the first instance of the DL PRS</w:t>
      </w:r>
      <w:r>
        <w:rPr>
          <w:rFonts w:hint="eastAsia" w:ascii="Times New Roman" w:hAnsi="Times New Roman"/>
          <w:i/>
          <w:iCs/>
          <w:sz w:val="20"/>
          <w:szCs w:val="20"/>
          <w:lang w:val="en-US" w:eastAsia="zh-CN"/>
        </w:rPr>
        <w:t xml:space="preserve"> </w:t>
      </w:r>
      <w:r>
        <w:rPr>
          <w:rFonts w:hint="default" w:ascii="Times New Roman" w:hAnsi="Times New Roman"/>
          <w:i/>
          <w:iCs/>
          <w:sz w:val="20"/>
          <w:szCs w:val="20"/>
          <w:lang w:val="en-US" w:eastAsia="zh-CN"/>
        </w:rPr>
        <w:t xml:space="preserve">resources to </w:t>
      </w:r>
      <w:r>
        <w:rPr>
          <w:rFonts w:hint="eastAsia" w:ascii="Times New Roman" w:hAnsi="Times New Roman"/>
          <w:i/>
          <w:iCs/>
          <w:sz w:val="20"/>
          <w:szCs w:val="20"/>
          <w:lang w:val="en-US" w:eastAsia="zh-CN"/>
        </w:rPr>
        <w:t>obtain</w:t>
      </w:r>
      <w:r>
        <w:rPr>
          <w:rFonts w:hint="default" w:ascii="Times New Roman" w:hAnsi="Times New Roman"/>
          <w:i/>
          <w:iCs/>
          <w:sz w:val="20"/>
          <w:szCs w:val="20"/>
          <w:lang w:val="en-US" w:eastAsia="zh-CN"/>
        </w:rPr>
        <w:t xml:space="preserve"> the reported measurement instance, and</w:t>
      </w:r>
    </w:p>
    <w:p>
      <w:pPr>
        <w:keepNext w:val="0"/>
        <w:keepLines w:val="0"/>
        <w:pageBreakBefore w:val="0"/>
        <w:widowControl/>
        <w:numPr>
          <w:ilvl w:val="0"/>
          <w:numId w:val="13"/>
        </w:numPr>
        <w:kinsoku/>
        <w:wordWrap/>
        <w:overflowPunct/>
        <w:topLinePunct w:val="0"/>
        <w:autoSpaceDE/>
        <w:autoSpaceDN/>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i/>
          <w:iCs/>
          <w:sz w:val="20"/>
          <w:szCs w:val="20"/>
          <w:lang w:val="en-US" w:eastAsia="zh-CN"/>
        </w:rPr>
      </w:pPr>
      <w:r>
        <w:rPr>
          <w:rFonts w:hint="default" w:ascii="Times New Roman" w:hAnsi="Times New Roman"/>
          <w:i/>
          <w:iCs/>
          <w:sz w:val="20"/>
          <w:szCs w:val="20"/>
          <w:lang w:val="en-US" w:eastAsia="zh-CN"/>
        </w:rPr>
        <w:t xml:space="preserve">An ending time instance corresponds to a reception time of the last instance of the DL PRS resources </w:t>
      </w:r>
      <w:r>
        <w:rPr>
          <w:rFonts w:hint="eastAsia" w:ascii="Times New Roman" w:hAnsi="Times New Roman"/>
          <w:i/>
          <w:iCs/>
          <w:sz w:val="20"/>
          <w:szCs w:val="20"/>
          <w:lang w:val="en-US" w:eastAsia="zh-CN"/>
        </w:rPr>
        <w:t>to obtain</w:t>
      </w:r>
      <w:r>
        <w:rPr>
          <w:rFonts w:hint="default" w:ascii="Times New Roman" w:hAnsi="Times New Roman"/>
          <w:i/>
          <w:iCs/>
          <w:sz w:val="20"/>
          <w:szCs w:val="20"/>
          <w:lang w:val="en-US" w:eastAsia="zh-CN"/>
        </w:rPr>
        <w:t xml:space="preserve"> the reported measurement instance.</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eastAsia" w:ascii="Times New Roman" w:hAnsi="Times New Roman"/>
          <w:sz w:val="20"/>
          <w:szCs w:val="20"/>
        </w:rPr>
      </w:pPr>
      <w:r>
        <w:rPr>
          <w:rFonts w:hint="eastAsia" w:ascii="Times New Roman" w:hAnsi="Times New Roman"/>
          <w:i/>
          <w:iCs/>
          <w:sz w:val="20"/>
          <w:szCs w:val="20"/>
          <w:lang w:val="en-US" w:eastAsia="zh-CN"/>
        </w:rPr>
        <w:t xml:space="preserve">Note: For both PRS processing sample number=1 and </w:t>
      </w:r>
      <w:r>
        <w:rPr>
          <w:rFonts w:hint="default" w:ascii="Times New Roman" w:hAnsi="Times New Roman"/>
          <w:i/>
          <w:iCs/>
          <w:sz w:val="20"/>
          <w:szCs w:val="20"/>
          <w:lang w:val="en-US" w:eastAsia="zh-CN"/>
        </w:rPr>
        <w:t>PRS processing sample number=</w:t>
      </w:r>
      <w:r>
        <w:rPr>
          <w:rFonts w:hint="eastAsia" w:ascii="Times New Roman" w:hAnsi="Times New Roman"/>
          <w:i/>
          <w:iCs/>
          <w:sz w:val="20"/>
          <w:szCs w:val="20"/>
          <w:lang w:val="en-US" w:eastAsia="zh-CN"/>
        </w:rPr>
        <w:t>4, UE should always follow the measurement period defined in Rel-16.</w:t>
      </w:r>
    </w:p>
    <w:p>
      <w:pPr>
        <w:pStyle w:val="2"/>
        <w:keepNext w:val="0"/>
        <w:keepLines w:val="0"/>
        <w:pageBreakBefore w:val="0"/>
        <w:kinsoku/>
        <w:wordWrap/>
        <w:overflowPunct/>
        <w:topLinePunct w:val="0"/>
        <w:bidi w:val="0"/>
        <w:adjustRightInd w:val="0"/>
        <w:snapToGrid w:val="0"/>
        <w:spacing w:before="181" w:beforeLines="50" w:after="181" w:afterLines="50"/>
        <w:ind w:left="431" w:hanging="431"/>
        <w:jc w:val="both"/>
        <w:textAlignment w:val="auto"/>
        <w:rPr>
          <w:rFonts w:ascii="Times New Roman" w:hAnsi="Times New Roman"/>
          <w:sz w:val="28"/>
          <w:lang w:val="en-US"/>
        </w:rPr>
      </w:pPr>
      <w:bookmarkStart w:id="17" w:name="OLE_LINK11"/>
      <w:bookmarkStart w:id="18" w:name="OLE_LINK10"/>
      <w:r>
        <w:rPr>
          <w:rFonts w:ascii="Times New Roman" w:hAnsi="Times New Roman"/>
          <w:sz w:val="28"/>
          <w:lang w:val="en-US"/>
        </w:rPr>
        <w:t>References</w:t>
      </w:r>
    </w:p>
    <w:bookmarkEnd w:id="17"/>
    <w:bookmarkEnd w:id="18"/>
    <w:p>
      <w:pPr>
        <w:keepNext w:val="0"/>
        <w:keepLines w:val="0"/>
        <w:pageBreakBefore w:val="0"/>
        <w:numPr>
          <w:ilvl w:val="0"/>
          <w:numId w:val="14"/>
        </w:numPr>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sz w:val="20"/>
          <w:szCs w:val="20"/>
          <w:lang w:val="en-GB"/>
        </w:rPr>
      </w:pPr>
      <w:r>
        <w:rPr>
          <w:rFonts w:hint="eastAsia" w:ascii="Times New Roman" w:hAnsi="Times New Roman"/>
          <w:sz w:val="20"/>
          <w:szCs w:val="20"/>
        </w:rPr>
        <w:t>Draft Report of 3GPP TSG RAN WG1 #10</w:t>
      </w:r>
      <w:r>
        <w:rPr>
          <w:rFonts w:hint="eastAsia" w:ascii="Times New Roman" w:hAnsi="Times New Roman"/>
          <w:sz w:val="20"/>
          <w:szCs w:val="20"/>
          <w:lang w:val="en-US" w:eastAsia="zh-CN"/>
        </w:rPr>
        <w:t>6b</w:t>
      </w:r>
      <w:r>
        <w:rPr>
          <w:rFonts w:hint="eastAsia" w:ascii="Times New Roman" w:hAnsi="Times New Roman"/>
          <w:sz w:val="20"/>
          <w:szCs w:val="20"/>
        </w:rPr>
        <w:t>-e, RAN1 Chairman Notes</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auto"/>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916958"/>
    <w:multiLevelType w:val="multilevel"/>
    <w:tmpl w:val="8E916958"/>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B0095821"/>
    <w:multiLevelType w:val="singleLevel"/>
    <w:tmpl w:val="B0095821"/>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2">
    <w:nsid w:val="B317893E"/>
    <w:multiLevelType w:val="singleLevel"/>
    <w:tmpl w:val="B317893E"/>
    <w:lvl w:ilvl="0" w:tentative="0">
      <w:start w:val="1"/>
      <w:numFmt w:val="decimal"/>
      <w:suff w:val="space"/>
      <w:lvlText w:val="[%1]"/>
      <w:lvlJc w:val="left"/>
    </w:lvl>
  </w:abstractNum>
  <w:abstractNum w:abstractNumId="3">
    <w:nsid w:val="B4953FDD"/>
    <w:multiLevelType w:val="singleLevel"/>
    <w:tmpl w:val="B4953FDD"/>
    <w:lvl w:ilvl="0" w:tentative="0">
      <w:start w:val="1"/>
      <w:numFmt w:val="bullet"/>
      <w:lvlText w:val="∙"/>
      <w:lvlJc w:val="left"/>
      <w:pPr>
        <w:ind w:left="420" w:leftChars="0" w:hanging="420" w:firstLineChars="0"/>
      </w:pPr>
      <w:rPr>
        <w:rFonts w:hint="default" w:ascii="Arial" w:hAnsi="Arial" w:cs="Arial"/>
      </w:rPr>
    </w:lvl>
  </w:abstractNum>
  <w:abstractNum w:abstractNumId="4">
    <w:nsid w:val="BF323004"/>
    <w:multiLevelType w:val="singleLevel"/>
    <w:tmpl w:val="BF323004"/>
    <w:lvl w:ilvl="0" w:tentative="0">
      <w:start w:val="1"/>
      <w:numFmt w:val="bullet"/>
      <w:lvlText w:val="∙"/>
      <w:lvlJc w:val="left"/>
      <w:pPr>
        <w:ind w:left="420" w:leftChars="0" w:hanging="420" w:firstLineChars="0"/>
      </w:pPr>
      <w:rPr>
        <w:rFonts w:hint="default" w:ascii="Arial" w:hAnsi="Arial" w:cs="Arial"/>
      </w:rPr>
    </w:lvl>
  </w:abstractNum>
  <w:abstractNum w:abstractNumId="5">
    <w:nsid w:val="0A49318D"/>
    <w:multiLevelType w:val="multilevel"/>
    <w:tmpl w:val="0A4931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07676C1"/>
    <w:multiLevelType w:val="multilevel"/>
    <w:tmpl w:val="207676C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10B5F73"/>
    <w:multiLevelType w:val="multilevel"/>
    <w:tmpl w:val="210B5F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42D2E32E"/>
    <w:multiLevelType w:val="singleLevel"/>
    <w:tmpl w:val="42D2E32E"/>
    <w:lvl w:ilvl="0" w:tentative="0">
      <w:start w:val="1"/>
      <w:numFmt w:val="bullet"/>
      <w:lvlText w:val="∙"/>
      <w:lvlJc w:val="left"/>
      <w:pPr>
        <w:ind w:left="420" w:leftChars="0" w:hanging="420" w:firstLineChars="0"/>
      </w:pPr>
      <w:rPr>
        <w:rFonts w:hint="default" w:ascii="Arial" w:hAnsi="Arial" w:cs="Arial"/>
      </w:rPr>
    </w:lvl>
  </w:abstractNum>
  <w:abstractNum w:abstractNumId="10">
    <w:nsid w:val="51D23283"/>
    <w:multiLevelType w:val="multilevel"/>
    <w:tmpl w:val="51D232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2">
    <w:nsid w:val="63B8567A"/>
    <w:multiLevelType w:val="singleLevel"/>
    <w:tmpl w:val="63B8567A"/>
    <w:lvl w:ilvl="0" w:tentative="0">
      <w:start w:val="1"/>
      <w:numFmt w:val="bullet"/>
      <w:lvlText w:val="∙"/>
      <w:lvlJc w:val="left"/>
      <w:pPr>
        <w:ind w:left="420" w:leftChars="0" w:hanging="420" w:firstLineChars="0"/>
      </w:pPr>
      <w:rPr>
        <w:rFonts w:hint="default" w:ascii="Arial" w:hAnsi="Arial" w:cs="Arial"/>
      </w:rPr>
    </w:lvl>
  </w:abstractNum>
  <w:abstractNum w:abstractNumId="13">
    <w:nsid w:val="7FD73CD2"/>
    <w:multiLevelType w:val="multilevel"/>
    <w:tmpl w:val="7FD73C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8"/>
  </w:num>
  <w:num w:numId="3">
    <w:abstractNumId w:val="5"/>
  </w:num>
  <w:num w:numId="4">
    <w:abstractNumId w:val="9"/>
  </w:num>
  <w:num w:numId="5">
    <w:abstractNumId w:val="10"/>
  </w:num>
  <w:num w:numId="6">
    <w:abstractNumId w:val="4"/>
  </w:num>
  <w:num w:numId="7">
    <w:abstractNumId w:val="7"/>
  </w:num>
  <w:num w:numId="8">
    <w:abstractNumId w:val="6"/>
  </w:num>
  <w:num w:numId="9">
    <w:abstractNumId w:val="3"/>
  </w:num>
  <w:num w:numId="10">
    <w:abstractNumId w:val="0"/>
  </w:num>
  <w:num w:numId="11">
    <w:abstractNumId w:val="12"/>
  </w:num>
  <w:num w:numId="12">
    <w:abstractNumId w:val="13"/>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balanceSingleByteDoubleByteWidth/>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17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FDF"/>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01B"/>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C2"/>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07D"/>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2B5"/>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3D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052"/>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0A1"/>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1F2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74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C6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71"/>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EC0"/>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1BB8"/>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87E"/>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386"/>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6E3"/>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07"/>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5C3"/>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3BE"/>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0EF7"/>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4AC"/>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58C"/>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663"/>
    <w:rsid w:val="003D79D6"/>
    <w:rsid w:val="003E0145"/>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42A"/>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3B9"/>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46"/>
    <w:rsid w:val="004463C8"/>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85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3F21"/>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687"/>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15E"/>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882"/>
    <w:rsid w:val="00503A44"/>
    <w:rsid w:val="00503AAE"/>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6B05"/>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D7"/>
    <w:rsid w:val="00574827"/>
    <w:rsid w:val="005748FB"/>
    <w:rsid w:val="00574D67"/>
    <w:rsid w:val="00575307"/>
    <w:rsid w:val="00575363"/>
    <w:rsid w:val="0057552F"/>
    <w:rsid w:val="005755AC"/>
    <w:rsid w:val="00575610"/>
    <w:rsid w:val="005756F0"/>
    <w:rsid w:val="005758BC"/>
    <w:rsid w:val="00575922"/>
    <w:rsid w:val="00575AE5"/>
    <w:rsid w:val="00575CDC"/>
    <w:rsid w:val="00575E0F"/>
    <w:rsid w:val="00575E82"/>
    <w:rsid w:val="00575F09"/>
    <w:rsid w:val="0057667F"/>
    <w:rsid w:val="00576A27"/>
    <w:rsid w:val="00576D33"/>
    <w:rsid w:val="00576D43"/>
    <w:rsid w:val="00576D68"/>
    <w:rsid w:val="00576F0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C71"/>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3F2"/>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38"/>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E7DDE"/>
    <w:rsid w:val="005F0441"/>
    <w:rsid w:val="005F078B"/>
    <w:rsid w:val="005F0DE3"/>
    <w:rsid w:val="005F0EA8"/>
    <w:rsid w:val="005F0ED2"/>
    <w:rsid w:val="005F0F67"/>
    <w:rsid w:val="005F1003"/>
    <w:rsid w:val="005F10EA"/>
    <w:rsid w:val="005F13AA"/>
    <w:rsid w:val="005F14C2"/>
    <w:rsid w:val="005F1567"/>
    <w:rsid w:val="005F1C10"/>
    <w:rsid w:val="005F1F0C"/>
    <w:rsid w:val="005F2099"/>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72F"/>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0D2"/>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C54"/>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770"/>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98E"/>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85C"/>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A4"/>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36B"/>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2BB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AF1"/>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88"/>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95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F21"/>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14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2E"/>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1C7"/>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C6"/>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03"/>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47C"/>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0AE"/>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56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8BA"/>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20A"/>
    <w:rsid w:val="00AF7639"/>
    <w:rsid w:val="00AF789D"/>
    <w:rsid w:val="00AF79BF"/>
    <w:rsid w:val="00AF7CD0"/>
    <w:rsid w:val="00B0010A"/>
    <w:rsid w:val="00B005CE"/>
    <w:rsid w:val="00B006CC"/>
    <w:rsid w:val="00B00850"/>
    <w:rsid w:val="00B00AE5"/>
    <w:rsid w:val="00B00BE9"/>
    <w:rsid w:val="00B00D5B"/>
    <w:rsid w:val="00B00DC6"/>
    <w:rsid w:val="00B014E9"/>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531"/>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A2"/>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769"/>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6AF"/>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BF7EF6"/>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2F1"/>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E49"/>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84"/>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96E"/>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980"/>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2908"/>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5F20"/>
    <w:rsid w:val="00CD6482"/>
    <w:rsid w:val="00CD6492"/>
    <w:rsid w:val="00CD6AEC"/>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C1"/>
    <w:rsid w:val="00CF43F8"/>
    <w:rsid w:val="00CF4593"/>
    <w:rsid w:val="00CF4732"/>
    <w:rsid w:val="00CF479A"/>
    <w:rsid w:val="00CF47B0"/>
    <w:rsid w:val="00CF4A1A"/>
    <w:rsid w:val="00CF503F"/>
    <w:rsid w:val="00CF539E"/>
    <w:rsid w:val="00CF53D4"/>
    <w:rsid w:val="00CF69E1"/>
    <w:rsid w:val="00CF69E7"/>
    <w:rsid w:val="00CF6BBB"/>
    <w:rsid w:val="00CF6CF9"/>
    <w:rsid w:val="00CF7107"/>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695"/>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05"/>
    <w:rsid w:val="00D3051E"/>
    <w:rsid w:val="00D3081A"/>
    <w:rsid w:val="00D30B83"/>
    <w:rsid w:val="00D30EBE"/>
    <w:rsid w:val="00D30F71"/>
    <w:rsid w:val="00D311DB"/>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00B"/>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1C3"/>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95A"/>
    <w:rsid w:val="00D92A55"/>
    <w:rsid w:val="00D92CC9"/>
    <w:rsid w:val="00D92CF4"/>
    <w:rsid w:val="00D92E96"/>
    <w:rsid w:val="00D931FC"/>
    <w:rsid w:val="00D932D1"/>
    <w:rsid w:val="00D933F0"/>
    <w:rsid w:val="00D9350F"/>
    <w:rsid w:val="00D937DD"/>
    <w:rsid w:val="00D938DC"/>
    <w:rsid w:val="00D93B05"/>
    <w:rsid w:val="00D93B7C"/>
    <w:rsid w:val="00D93D49"/>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EBD"/>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3C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0B3"/>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78C"/>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CB0"/>
    <w:rsid w:val="00F75E72"/>
    <w:rsid w:val="00F75EA2"/>
    <w:rsid w:val="00F761B5"/>
    <w:rsid w:val="00F76275"/>
    <w:rsid w:val="00F7663A"/>
    <w:rsid w:val="00F76A5A"/>
    <w:rsid w:val="00F76BC9"/>
    <w:rsid w:val="00F76F92"/>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3DC"/>
    <w:rsid w:val="00F977B5"/>
    <w:rsid w:val="00F97AFF"/>
    <w:rsid w:val="00F97B04"/>
    <w:rsid w:val="00F97F26"/>
    <w:rsid w:val="00FA0133"/>
    <w:rsid w:val="00FA0405"/>
    <w:rsid w:val="00FA1129"/>
    <w:rsid w:val="00FA168C"/>
    <w:rsid w:val="00FA18AD"/>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5FB"/>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AF3"/>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C88"/>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177AE9"/>
    <w:rsid w:val="01237DE4"/>
    <w:rsid w:val="012E3D59"/>
    <w:rsid w:val="012E78A0"/>
    <w:rsid w:val="013340AD"/>
    <w:rsid w:val="01384A19"/>
    <w:rsid w:val="013A5D59"/>
    <w:rsid w:val="013C501C"/>
    <w:rsid w:val="013D4FA6"/>
    <w:rsid w:val="015602B3"/>
    <w:rsid w:val="0158287D"/>
    <w:rsid w:val="01592BEE"/>
    <w:rsid w:val="01657634"/>
    <w:rsid w:val="01697CD6"/>
    <w:rsid w:val="016B6DD7"/>
    <w:rsid w:val="01701670"/>
    <w:rsid w:val="0171562A"/>
    <w:rsid w:val="01733363"/>
    <w:rsid w:val="01742CDF"/>
    <w:rsid w:val="017729EB"/>
    <w:rsid w:val="01795231"/>
    <w:rsid w:val="017A54A6"/>
    <w:rsid w:val="017B5EC6"/>
    <w:rsid w:val="018A4DA5"/>
    <w:rsid w:val="01966346"/>
    <w:rsid w:val="019B60BC"/>
    <w:rsid w:val="019D11D6"/>
    <w:rsid w:val="01A02104"/>
    <w:rsid w:val="01A761C0"/>
    <w:rsid w:val="01A96AA0"/>
    <w:rsid w:val="01B91B37"/>
    <w:rsid w:val="01C80DCF"/>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6306C"/>
    <w:rsid w:val="02875AD4"/>
    <w:rsid w:val="028C43CB"/>
    <w:rsid w:val="028E5CAB"/>
    <w:rsid w:val="028F4EA5"/>
    <w:rsid w:val="02A36F66"/>
    <w:rsid w:val="02A40672"/>
    <w:rsid w:val="02A651D0"/>
    <w:rsid w:val="02A91846"/>
    <w:rsid w:val="02AA0975"/>
    <w:rsid w:val="02B2472A"/>
    <w:rsid w:val="02B27162"/>
    <w:rsid w:val="02B96FAC"/>
    <w:rsid w:val="02BA5B1F"/>
    <w:rsid w:val="02BF6AE2"/>
    <w:rsid w:val="02C11E3B"/>
    <w:rsid w:val="02C6677C"/>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375DD"/>
    <w:rsid w:val="03372309"/>
    <w:rsid w:val="033912FE"/>
    <w:rsid w:val="03394321"/>
    <w:rsid w:val="03406AD4"/>
    <w:rsid w:val="034938C7"/>
    <w:rsid w:val="034E4F0F"/>
    <w:rsid w:val="034F290D"/>
    <w:rsid w:val="03513AB2"/>
    <w:rsid w:val="035279F8"/>
    <w:rsid w:val="035A6727"/>
    <w:rsid w:val="035E7473"/>
    <w:rsid w:val="0360437B"/>
    <w:rsid w:val="037C715A"/>
    <w:rsid w:val="03826E5C"/>
    <w:rsid w:val="03892991"/>
    <w:rsid w:val="038C02EB"/>
    <w:rsid w:val="038C6EF9"/>
    <w:rsid w:val="038E2E18"/>
    <w:rsid w:val="038F1DC9"/>
    <w:rsid w:val="039545AE"/>
    <w:rsid w:val="03995C8A"/>
    <w:rsid w:val="03A138A5"/>
    <w:rsid w:val="03A4198E"/>
    <w:rsid w:val="03AD0569"/>
    <w:rsid w:val="03BA4249"/>
    <w:rsid w:val="03C74561"/>
    <w:rsid w:val="03CE5373"/>
    <w:rsid w:val="03D11A1D"/>
    <w:rsid w:val="03D61EA0"/>
    <w:rsid w:val="03E54BD6"/>
    <w:rsid w:val="03E82126"/>
    <w:rsid w:val="03F07292"/>
    <w:rsid w:val="040562E0"/>
    <w:rsid w:val="040A7709"/>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CF2433"/>
    <w:rsid w:val="04D00F77"/>
    <w:rsid w:val="04D27C15"/>
    <w:rsid w:val="04D459FA"/>
    <w:rsid w:val="04D65189"/>
    <w:rsid w:val="04DA2096"/>
    <w:rsid w:val="04DF660E"/>
    <w:rsid w:val="04E211D4"/>
    <w:rsid w:val="04EC7074"/>
    <w:rsid w:val="04F43A18"/>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30BBD"/>
    <w:rsid w:val="0554794C"/>
    <w:rsid w:val="05553DD0"/>
    <w:rsid w:val="05580B32"/>
    <w:rsid w:val="05583F7B"/>
    <w:rsid w:val="0561255E"/>
    <w:rsid w:val="05684E01"/>
    <w:rsid w:val="05713D4A"/>
    <w:rsid w:val="05741D5C"/>
    <w:rsid w:val="057918B2"/>
    <w:rsid w:val="057E0FD7"/>
    <w:rsid w:val="058400FB"/>
    <w:rsid w:val="058D1883"/>
    <w:rsid w:val="058E331A"/>
    <w:rsid w:val="059115F1"/>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2571A"/>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5009"/>
    <w:rsid w:val="065F0CB5"/>
    <w:rsid w:val="067E49F6"/>
    <w:rsid w:val="067F3570"/>
    <w:rsid w:val="06870355"/>
    <w:rsid w:val="068F2552"/>
    <w:rsid w:val="06920AD8"/>
    <w:rsid w:val="06973A22"/>
    <w:rsid w:val="069A134E"/>
    <w:rsid w:val="06A12BB8"/>
    <w:rsid w:val="06A35322"/>
    <w:rsid w:val="06A52641"/>
    <w:rsid w:val="06A6721A"/>
    <w:rsid w:val="06AF2646"/>
    <w:rsid w:val="06B12838"/>
    <w:rsid w:val="06B22578"/>
    <w:rsid w:val="06B277C2"/>
    <w:rsid w:val="06B5559D"/>
    <w:rsid w:val="06C373FC"/>
    <w:rsid w:val="06C648B1"/>
    <w:rsid w:val="06CF35BD"/>
    <w:rsid w:val="06D42797"/>
    <w:rsid w:val="06D51C0F"/>
    <w:rsid w:val="06E4414A"/>
    <w:rsid w:val="06E84D75"/>
    <w:rsid w:val="06EB2F6E"/>
    <w:rsid w:val="06F01D0C"/>
    <w:rsid w:val="06F0680F"/>
    <w:rsid w:val="06F435BD"/>
    <w:rsid w:val="06F55AAE"/>
    <w:rsid w:val="06F725BD"/>
    <w:rsid w:val="070906C4"/>
    <w:rsid w:val="07114B7A"/>
    <w:rsid w:val="07186D56"/>
    <w:rsid w:val="0721733B"/>
    <w:rsid w:val="07251E9C"/>
    <w:rsid w:val="072B2FCC"/>
    <w:rsid w:val="0737326C"/>
    <w:rsid w:val="073778E7"/>
    <w:rsid w:val="07485F9C"/>
    <w:rsid w:val="07487206"/>
    <w:rsid w:val="075453F9"/>
    <w:rsid w:val="07574884"/>
    <w:rsid w:val="075B498A"/>
    <w:rsid w:val="0764669C"/>
    <w:rsid w:val="07654F7A"/>
    <w:rsid w:val="076628B9"/>
    <w:rsid w:val="07662B3F"/>
    <w:rsid w:val="076816D4"/>
    <w:rsid w:val="07750A95"/>
    <w:rsid w:val="07767F1E"/>
    <w:rsid w:val="07781143"/>
    <w:rsid w:val="077B726A"/>
    <w:rsid w:val="077E3FD9"/>
    <w:rsid w:val="079449AC"/>
    <w:rsid w:val="07965968"/>
    <w:rsid w:val="0797640E"/>
    <w:rsid w:val="079768E0"/>
    <w:rsid w:val="07985049"/>
    <w:rsid w:val="07986609"/>
    <w:rsid w:val="07996370"/>
    <w:rsid w:val="079B1264"/>
    <w:rsid w:val="07A173FC"/>
    <w:rsid w:val="07A51428"/>
    <w:rsid w:val="07A55451"/>
    <w:rsid w:val="07AB3A30"/>
    <w:rsid w:val="07AC2EA4"/>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333AC"/>
    <w:rsid w:val="07E53C01"/>
    <w:rsid w:val="07E80F0B"/>
    <w:rsid w:val="07E85037"/>
    <w:rsid w:val="07E9446A"/>
    <w:rsid w:val="07EA3399"/>
    <w:rsid w:val="07EC19F5"/>
    <w:rsid w:val="07EF7092"/>
    <w:rsid w:val="07F06E95"/>
    <w:rsid w:val="07F62E9A"/>
    <w:rsid w:val="07FA5E03"/>
    <w:rsid w:val="08085317"/>
    <w:rsid w:val="08091D3E"/>
    <w:rsid w:val="080F1B16"/>
    <w:rsid w:val="080F380C"/>
    <w:rsid w:val="08100036"/>
    <w:rsid w:val="0811235A"/>
    <w:rsid w:val="08154241"/>
    <w:rsid w:val="0817007D"/>
    <w:rsid w:val="08222CC0"/>
    <w:rsid w:val="08225938"/>
    <w:rsid w:val="082325E8"/>
    <w:rsid w:val="08267477"/>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AC658C"/>
    <w:rsid w:val="08B14555"/>
    <w:rsid w:val="08C24EFE"/>
    <w:rsid w:val="08C8577F"/>
    <w:rsid w:val="08C97AC5"/>
    <w:rsid w:val="08D52288"/>
    <w:rsid w:val="08D924A9"/>
    <w:rsid w:val="08DA3FA8"/>
    <w:rsid w:val="08E10B06"/>
    <w:rsid w:val="08E86EA7"/>
    <w:rsid w:val="08E927DA"/>
    <w:rsid w:val="08EB59F0"/>
    <w:rsid w:val="08F006FC"/>
    <w:rsid w:val="08F83CBA"/>
    <w:rsid w:val="08FB0136"/>
    <w:rsid w:val="08FF6821"/>
    <w:rsid w:val="090002E4"/>
    <w:rsid w:val="090112DD"/>
    <w:rsid w:val="0904419D"/>
    <w:rsid w:val="09093B8E"/>
    <w:rsid w:val="090E5E0E"/>
    <w:rsid w:val="091478EB"/>
    <w:rsid w:val="09233A88"/>
    <w:rsid w:val="09243BB9"/>
    <w:rsid w:val="09256F9F"/>
    <w:rsid w:val="0926699A"/>
    <w:rsid w:val="092A6DE7"/>
    <w:rsid w:val="092D43FA"/>
    <w:rsid w:val="09395A34"/>
    <w:rsid w:val="0939696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075A4"/>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AA369F"/>
    <w:rsid w:val="0AB10F07"/>
    <w:rsid w:val="0ABA1F3B"/>
    <w:rsid w:val="0ABF3741"/>
    <w:rsid w:val="0AC413CC"/>
    <w:rsid w:val="0AC663BC"/>
    <w:rsid w:val="0AC82845"/>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4A4C7F"/>
    <w:rsid w:val="0B5527AB"/>
    <w:rsid w:val="0B594D3B"/>
    <w:rsid w:val="0B65171B"/>
    <w:rsid w:val="0B682321"/>
    <w:rsid w:val="0B6B272A"/>
    <w:rsid w:val="0B6C1381"/>
    <w:rsid w:val="0B6D1F77"/>
    <w:rsid w:val="0B723D3E"/>
    <w:rsid w:val="0B7957E9"/>
    <w:rsid w:val="0B7A50DB"/>
    <w:rsid w:val="0B7E624E"/>
    <w:rsid w:val="0B831B71"/>
    <w:rsid w:val="0B83432F"/>
    <w:rsid w:val="0B8A6A06"/>
    <w:rsid w:val="0B8B3A3B"/>
    <w:rsid w:val="0BA10CEF"/>
    <w:rsid w:val="0BA158F6"/>
    <w:rsid w:val="0BA37183"/>
    <w:rsid w:val="0BA4182B"/>
    <w:rsid w:val="0BA5278F"/>
    <w:rsid w:val="0BA82B04"/>
    <w:rsid w:val="0BAA4E39"/>
    <w:rsid w:val="0BAC469F"/>
    <w:rsid w:val="0BB24F46"/>
    <w:rsid w:val="0BB95B1E"/>
    <w:rsid w:val="0BBA5AE1"/>
    <w:rsid w:val="0BBC6C1A"/>
    <w:rsid w:val="0BC20CC4"/>
    <w:rsid w:val="0BC26E21"/>
    <w:rsid w:val="0BC51EE4"/>
    <w:rsid w:val="0BC83BB1"/>
    <w:rsid w:val="0BCB25EE"/>
    <w:rsid w:val="0BCB744C"/>
    <w:rsid w:val="0BCB7DEA"/>
    <w:rsid w:val="0BCE580E"/>
    <w:rsid w:val="0BD4298E"/>
    <w:rsid w:val="0BD62C0F"/>
    <w:rsid w:val="0BDA3FDB"/>
    <w:rsid w:val="0BDE6226"/>
    <w:rsid w:val="0BE5208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969D5"/>
    <w:rsid w:val="0C6F7D6D"/>
    <w:rsid w:val="0C7A2965"/>
    <w:rsid w:val="0C884ACA"/>
    <w:rsid w:val="0C8935B7"/>
    <w:rsid w:val="0C895198"/>
    <w:rsid w:val="0C8D5C06"/>
    <w:rsid w:val="0C9A5993"/>
    <w:rsid w:val="0CA763A8"/>
    <w:rsid w:val="0CB64B38"/>
    <w:rsid w:val="0CBF3DD1"/>
    <w:rsid w:val="0CC4295C"/>
    <w:rsid w:val="0CD21CB7"/>
    <w:rsid w:val="0CD24D26"/>
    <w:rsid w:val="0CDB3A09"/>
    <w:rsid w:val="0CDF2AA7"/>
    <w:rsid w:val="0CE532AB"/>
    <w:rsid w:val="0CFA0E47"/>
    <w:rsid w:val="0D0A3F56"/>
    <w:rsid w:val="0D0F458A"/>
    <w:rsid w:val="0D1969DD"/>
    <w:rsid w:val="0D1C4C53"/>
    <w:rsid w:val="0D1D4C1E"/>
    <w:rsid w:val="0D225593"/>
    <w:rsid w:val="0D2475E0"/>
    <w:rsid w:val="0D297DF3"/>
    <w:rsid w:val="0D385411"/>
    <w:rsid w:val="0D404372"/>
    <w:rsid w:val="0D5235A5"/>
    <w:rsid w:val="0D5D1B45"/>
    <w:rsid w:val="0D6712AB"/>
    <w:rsid w:val="0D6924B4"/>
    <w:rsid w:val="0D6D7CC3"/>
    <w:rsid w:val="0D7D5968"/>
    <w:rsid w:val="0D7E7590"/>
    <w:rsid w:val="0D8107A5"/>
    <w:rsid w:val="0D8952C8"/>
    <w:rsid w:val="0D950038"/>
    <w:rsid w:val="0D950BA4"/>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277C1"/>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07364"/>
    <w:rsid w:val="0E626314"/>
    <w:rsid w:val="0E70754B"/>
    <w:rsid w:val="0E753626"/>
    <w:rsid w:val="0E771E58"/>
    <w:rsid w:val="0E796DFA"/>
    <w:rsid w:val="0E7A52BE"/>
    <w:rsid w:val="0E7B1820"/>
    <w:rsid w:val="0E7B61FB"/>
    <w:rsid w:val="0E7F1C04"/>
    <w:rsid w:val="0E7F2502"/>
    <w:rsid w:val="0E961603"/>
    <w:rsid w:val="0E983633"/>
    <w:rsid w:val="0E9C3DE3"/>
    <w:rsid w:val="0EA94CCB"/>
    <w:rsid w:val="0EAA73B4"/>
    <w:rsid w:val="0EB043E6"/>
    <w:rsid w:val="0EB0495D"/>
    <w:rsid w:val="0EB21A5E"/>
    <w:rsid w:val="0EB255FF"/>
    <w:rsid w:val="0EB66E2D"/>
    <w:rsid w:val="0EBC12A1"/>
    <w:rsid w:val="0EC21AFD"/>
    <w:rsid w:val="0ECC276B"/>
    <w:rsid w:val="0ED20EA8"/>
    <w:rsid w:val="0ED32F6C"/>
    <w:rsid w:val="0ED52BCF"/>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4282E"/>
    <w:rsid w:val="0F390E3D"/>
    <w:rsid w:val="0F3B729A"/>
    <w:rsid w:val="0F477871"/>
    <w:rsid w:val="0F477973"/>
    <w:rsid w:val="0F4B3454"/>
    <w:rsid w:val="0F521E2E"/>
    <w:rsid w:val="0F5313BA"/>
    <w:rsid w:val="0F5801E9"/>
    <w:rsid w:val="0F5C4C71"/>
    <w:rsid w:val="0F5E7046"/>
    <w:rsid w:val="0F675A2D"/>
    <w:rsid w:val="0F7665A8"/>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1155"/>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D47AB"/>
    <w:rsid w:val="10214450"/>
    <w:rsid w:val="1046747A"/>
    <w:rsid w:val="104F503B"/>
    <w:rsid w:val="106104D8"/>
    <w:rsid w:val="10614B4D"/>
    <w:rsid w:val="106807AB"/>
    <w:rsid w:val="10697106"/>
    <w:rsid w:val="106D07A5"/>
    <w:rsid w:val="10766BB7"/>
    <w:rsid w:val="1079125F"/>
    <w:rsid w:val="10795FF0"/>
    <w:rsid w:val="107E7E13"/>
    <w:rsid w:val="107F3BD6"/>
    <w:rsid w:val="108065DC"/>
    <w:rsid w:val="108842A4"/>
    <w:rsid w:val="108D1F6F"/>
    <w:rsid w:val="108E6FAF"/>
    <w:rsid w:val="109B3B87"/>
    <w:rsid w:val="10A63EFB"/>
    <w:rsid w:val="10AB4D0E"/>
    <w:rsid w:val="10B01D56"/>
    <w:rsid w:val="10B95621"/>
    <w:rsid w:val="10BE3224"/>
    <w:rsid w:val="10C35654"/>
    <w:rsid w:val="10C40B45"/>
    <w:rsid w:val="10C93451"/>
    <w:rsid w:val="10D1033A"/>
    <w:rsid w:val="10D5728F"/>
    <w:rsid w:val="10E6673F"/>
    <w:rsid w:val="10E80D8D"/>
    <w:rsid w:val="10ED79A2"/>
    <w:rsid w:val="10EE5DD1"/>
    <w:rsid w:val="10EF19E4"/>
    <w:rsid w:val="10EF5F16"/>
    <w:rsid w:val="10EF7355"/>
    <w:rsid w:val="10F046AC"/>
    <w:rsid w:val="11032AF5"/>
    <w:rsid w:val="11032FE0"/>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32ACA"/>
    <w:rsid w:val="117525C4"/>
    <w:rsid w:val="11767657"/>
    <w:rsid w:val="11781DFA"/>
    <w:rsid w:val="11807847"/>
    <w:rsid w:val="118457F6"/>
    <w:rsid w:val="118828CF"/>
    <w:rsid w:val="118B7CC4"/>
    <w:rsid w:val="118C46DA"/>
    <w:rsid w:val="11997C59"/>
    <w:rsid w:val="119C29A2"/>
    <w:rsid w:val="119E62B1"/>
    <w:rsid w:val="11A05070"/>
    <w:rsid w:val="11A36C23"/>
    <w:rsid w:val="11AC79D2"/>
    <w:rsid w:val="11AF7D17"/>
    <w:rsid w:val="11B2612B"/>
    <w:rsid w:val="11B7574C"/>
    <w:rsid w:val="11BA75D3"/>
    <w:rsid w:val="11BB36BD"/>
    <w:rsid w:val="11BF1C05"/>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F3996"/>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A4576"/>
    <w:rsid w:val="125B084E"/>
    <w:rsid w:val="12766947"/>
    <w:rsid w:val="127709FC"/>
    <w:rsid w:val="127E6792"/>
    <w:rsid w:val="127F52A7"/>
    <w:rsid w:val="128301BF"/>
    <w:rsid w:val="128303BF"/>
    <w:rsid w:val="129C4B1E"/>
    <w:rsid w:val="12A04A0D"/>
    <w:rsid w:val="12A13BDA"/>
    <w:rsid w:val="12A142E5"/>
    <w:rsid w:val="12A8272F"/>
    <w:rsid w:val="12AC6C59"/>
    <w:rsid w:val="12AE2A22"/>
    <w:rsid w:val="12B03876"/>
    <w:rsid w:val="12B209E5"/>
    <w:rsid w:val="12B43E24"/>
    <w:rsid w:val="12C336A4"/>
    <w:rsid w:val="12C444E1"/>
    <w:rsid w:val="12C60939"/>
    <w:rsid w:val="12D208DF"/>
    <w:rsid w:val="12DA12F7"/>
    <w:rsid w:val="12DB4798"/>
    <w:rsid w:val="12E0156B"/>
    <w:rsid w:val="12F00E7B"/>
    <w:rsid w:val="12F85E8C"/>
    <w:rsid w:val="12F95EB4"/>
    <w:rsid w:val="12FF021F"/>
    <w:rsid w:val="13022B2F"/>
    <w:rsid w:val="13076BAF"/>
    <w:rsid w:val="130A6AD2"/>
    <w:rsid w:val="130E412B"/>
    <w:rsid w:val="130F1DA9"/>
    <w:rsid w:val="13125764"/>
    <w:rsid w:val="131752BC"/>
    <w:rsid w:val="13185ED4"/>
    <w:rsid w:val="131922EB"/>
    <w:rsid w:val="13194444"/>
    <w:rsid w:val="131B13D9"/>
    <w:rsid w:val="131B30C6"/>
    <w:rsid w:val="131C6DBF"/>
    <w:rsid w:val="131D37B8"/>
    <w:rsid w:val="131E402F"/>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8703D"/>
    <w:rsid w:val="1400415D"/>
    <w:rsid w:val="14012738"/>
    <w:rsid w:val="14022C0D"/>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0DDE"/>
    <w:rsid w:val="145075DE"/>
    <w:rsid w:val="145822B7"/>
    <w:rsid w:val="14654D1B"/>
    <w:rsid w:val="14687805"/>
    <w:rsid w:val="146B1CFB"/>
    <w:rsid w:val="146C692E"/>
    <w:rsid w:val="146D65F1"/>
    <w:rsid w:val="147A5C7A"/>
    <w:rsid w:val="147C4CAE"/>
    <w:rsid w:val="149646FE"/>
    <w:rsid w:val="149C2E77"/>
    <w:rsid w:val="14A5629F"/>
    <w:rsid w:val="14B3042E"/>
    <w:rsid w:val="14B92326"/>
    <w:rsid w:val="14C453B3"/>
    <w:rsid w:val="14D141D7"/>
    <w:rsid w:val="14D5012B"/>
    <w:rsid w:val="14DA08D0"/>
    <w:rsid w:val="14E47191"/>
    <w:rsid w:val="14E9786D"/>
    <w:rsid w:val="14EC3E5C"/>
    <w:rsid w:val="14ED0A8C"/>
    <w:rsid w:val="14FA4CD9"/>
    <w:rsid w:val="14FB5F43"/>
    <w:rsid w:val="15100FA6"/>
    <w:rsid w:val="1513479B"/>
    <w:rsid w:val="151A1661"/>
    <w:rsid w:val="15262908"/>
    <w:rsid w:val="1529226A"/>
    <w:rsid w:val="15387A07"/>
    <w:rsid w:val="1539647F"/>
    <w:rsid w:val="153A390B"/>
    <w:rsid w:val="153D0A90"/>
    <w:rsid w:val="153D638E"/>
    <w:rsid w:val="1543145D"/>
    <w:rsid w:val="154D3BE2"/>
    <w:rsid w:val="15512718"/>
    <w:rsid w:val="155D4772"/>
    <w:rsid w:val="156103E7"/>
    <w:rsid w:val="15635D03"/>
    <w:rsid w:val="156E7802"/>
    <w:rsid w:val="157723EB"/>
    <w:rsid w:val="157876E1"/>
    <w:rsid w:val="15792A24"/>
    <w:rsid w:val="1587641C"/>
    <w:rsid w:val="158A42AA"/>
    <w:rsid w:val="159A2718"/>
    <w:rsid w:val="159A616F"/>
    <w:rsid w:val="15A16B2A"/>
    <w:rsid w:val="15A36994"/>
    <w:rsid w:val="15A63099"/>
    <w:rsid w:val="15A83FDF"/>
    <w:rsid w:val="15AC1F1E"/>
    <w:rsid w:val="15AD2B64"/>
    <w:rsid w:val="15B274DC"/>
    <w:rsid w:val="15B51F07"/>
    <w:rsid w:val="15B64890"/>
    <w:rsid w:val="15B7100A"/>
    <w:rsid w:val="15BA1EF1"/>
    <w:rsid w:val="15BB7F8A"/>
    <w:rsid w:val="15BD690C"/>
    <w:rsid w:val="15C532BF"/>
    <w:rsid w:val="15CB56F8"/>
    <w:rsid w:val="15CB7C93"/>
    <w:rsid w:val="15D0130C"/>
    <w:rsid w:val="15D2523F"/>
    <w:rsid w:val="15D2564C"/>
    <w:rsid w:val="15D61E56"/>
    <w:rsid w:val="15DC216E"/>
    <w:rsid w:val="15E52D2A"/>
    <w:rsid w:val="15E577C7"/>
    <w:rsid w:val="15EA10AD"/>
    <w:rsid w:val="15EB18DC"/>
    <w:rsid w:val="15F04781"/>
    <w:rsid w:val="15FE6B1E"/>
    <w:rsid w:val="160856FA"/>
    <w:rsid w:val="160A3E2E"/>
    <w:rsid w:val="161409A3"/>
    <w:rsid w:val="161971DA"/>
    <w:rsid w:val="16275393"/>
    <w:rsid w:val="163E0BDC"/>
    <w:rsid w:val="164129F4"/>
    <w:rsid w:val="1642709F"/>
    <w:rsid w:val="16446CE1"/>
    <w:rsid w:val="1646103E"/>
    <w:rsid w:val="16486C96"/>
    <w:rsid w:val="16570F3D"/>
    <w:rsid w:val="16572EE6"/>
    <w:rsid w:val="165F0C11"/>
    <w:rsid w:val="16660F5F"/>
    <w:rsid w:val="166A6944"/>
    <w:rsid w:val="166D0B60"/>
    <w:rsid w:val="166D224B"/>
    <w:rsid w:val="16764363"/>
    <w:rsid w:val="167F4E63"/>
    <w:rsid w:val="16837FDA"/>
    <w:rsid w:val="1684192E"/>
    <w:rsid w:val="168B1464"/>
    <w:rsid w:val="168E0B29"/>
    <w:rsid w:val="1698607C"/>
    <w:rsid w:val="16A6025D"/>
    <w:rsid w:val="16A9449F"/>
    <w:rsid w:val="16AB2211"/>
    <w:rsid w:val="16AD2E93"/>
    <w:rsid w:val="16AE155D"/>
    <w:rsid w:val="16AE5602"/>
    <w:rsid w:val="16B60E24"/>
    <w:rsid w:val="16B95052"/>
    <w:rsid w:val="16C0346B"/>
    <w:rsid w:val="16C44A98"/>
    <w:rsid w:val="16C91F5D"/>
    <w:rsid w:val="16CB3473"/>
    <w:rsid w:val="16CF015B"/>
    <w:rsid w:val="16D845B0"/>
    <w:rsid w:val="16E02535"/>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5E511F"/>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4792"/>
    <w:rsid w:val="18297B0F"/>
    <w:rsid w:val="182B0B12"/>
    <w:rsid w:val="182E057C"/>
    <w:rsid w:val="182F2D36"/>
    <w:rsid w:val="183C1763"/>
    <w:rsid w:val="184476DA"/>
    <w:rsid w:val="184E229C"/>
    <w:rsid w:val="18587C4F"/>
    <w:rsid w:val="18593E4A"/>
    <w:rsid w:val="185C086E"/>
    <w:rsid w:val="186051A6"/>
    <w:rsid w:val="18672953"/>
    <w:rsid w:val="18697C3A"/>
    <w:rsid w:val="186C29AA"/>
    <w:rsid w:val="186D7E1E"/>
    <w:rsid w:val="186E4444"/>
    <w:rsid w:val="186E5FD9"/>
    <w:rsid w:val="18734825"/>
    <w:rsid w:val="187561E0"/>
    <w:rsid w:val="187A4293"/>
    <w:rsid w:val="187D0988"/>
    <w:rsid w:val="187F56E5"/>
    <w:rsid w:val="188C17ED"/>
    <w:rsid w:val="1895157E"/>
    <w:rsid w:val="18A43227"/>
    <w:rsid w:val="18A518FF"/>
    <w:rsid w:val="18A574B1"/>
    <w:rsid w:val="18B05F65"/>
    <w:rsid w:val="18B542B4"/>
    <w:rsid w:val="18BA0F9E"/>
    <w:rsid w:val="18BD53ED"/>
    <w:rsid w:val="18C967A6"/>
    <w:rsid w:val="18CC367D"/>
    <w:rsid w:val="18CF54E2"/>
    <w:rsid w:val="18D11C63"/>
    <w:rsid w:val="18D51E03"/>
    <w:rsid w:val="18DC2029"/>
    <w:rsid w:val="18DC506D"/>
    <w:rsid w:val="18DC6725"/>
    <w:rsid w:val="18DF2E4F"/>
    <w:rsid w:val="18E51EDB"/>
    <w:rsid w:val="18EC1DAC"/>
    <w:rsid w:val="18EC69AA"/>
    <w:rsid w:val="18F03C02"/>
    <w:rsid w:val="18F44372"/>
    <w:rsid w:val="18F73D37"/>
    <w:rsid w:val="19087E5A"/>
    <w:rsid w:val="190B5982"/>
    <w:rsid w:val="190E24A2"/>
    <w:rsid w:val="190F246E"/>
    <w:rsid w:val="1910107B"/>
    <w:rsid w:val="19154C89"/>
    <w:rsid w:val="1929257A"/>
    <w:rsid w:val="192B582F"/>
    <w:rsid w:val="19314FE9"/>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3B6B0B"/>
    <w:rsid w:val="1A4351F7"/>
    <w:rsid w:val="1A4D3567"/>
    <w:rsid w:val="1A574E8B"/>
    <w:rsid w:val="1A5B332D"/>
    <w:rsid w:val="1A5D418F"/>
    <w:rsid w:val="1A68714A"/>
    <w:rsid w:val="1A767810"/>
    <w:rsid w:val="1A795091"/>
    <w:rsid w:val="1A7C1335"/>
    <w:rsid w:val="1A84713F"/>
    <w:rsid w:val="1A864E70"/>
    <w:rsid w:val="1A874355"/>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AFB2217"/>
    <w:rsid w:val="1B0016C9"/>
    <w:rsid w:val="1B013713"/>
    <w:rsid w:val="1B0821D9"/>
    <w:rsid w:val="1B083805"/>
    <w:rsid w:val="1B0A3A7C"/>
    <w:rsid w:val="1B0D39BA"/>
    <w:rsid w:val="1B10534B"/>
    <w:rsid w:val="1B134104"/>
    <w:rsid w:val="1B186A7C"/>
    <w:rsid w:val="1B1926CB"/>
    <w:rsid w:val="1B265FC9"/>
    <w:rsid w:val="1B3A63E1"/>
    <w:rsid w:val="1B3B44BF"/>
    <w:rsid w:val="1B3E3BF6"/>
    <w:rsid w:val="1B3E7861"/>
    <w:rsid w:val="1B3F232C"/>
    <w:rsid w:val="1B435219"/>
    <w:rsid w:val="1B55429F"/>
    <w:rsid w:val="1B5B009A"/>
    <w:rsid w:val="1B5C0AA7"/>
    <w:rsid w:val="1B5C4B10"/>
    <w:rsid w:val="1B5C7679"/>
    <w:rsid w:val="1B5D42F9"/>
    <w:rsid w:val="1B6B6632"/>
    <w:rsid w:val="1B7D6CAD"/>
    <w:rsid w:val="1B8B2DA8"/>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26B83"/>
    <w:rsid w:val="1C086588"/>
    <w:rsid w:val="1C097162"/>
    <w:rsid w:val="1C0A656E"/>
    <w:rsid w:val="1C114C4D"/>
    <w:rsid w:val="1C16147F"/>
    <w:rsid w:val="1C176961"/>
    <w:rsid w:val="1C1C6556"/>
    <w:rsid w:val="1C23366C"/>
    <w:rsid w:val="1C2D02F8"/>
    <w:rsid w:val="1C3019B6"/>
    <w:rsid w:val="1C327EC7"/>
    <w:rsid w:val="1C3C4B82"/>
    <w:rsid w:val="1C4863EB"/>
    <w:rsid w:val="1C4A151A"/>
    <w:rsid w:val="1C4A4C0A"/>
    <w:rsid w:val="1C51797A"/>
    <w:rsid w:val="1C5321E6"/>
    <w:rsid w:val="1C551BC4"/>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6650C"/>
    <w:rsid w:val="1D087F09"/>
    <w:rsid w:val="1D0C1DDC"/>
    <w:rsid w:val="1D0D0561"/>
    <w:rsid w:val="1D132ACA"/>
    <w:rsid w:val="1D2B0F93"/>
    <w:rsid w:val="1D315EEC"/>
    <w:rsid w:val="1D316B5C"/>
    <w:rsid w:val="1D320508"/>
    <w:rsid w:val="1D3F121F"/>
    <w:rsid w:val="1D434B0A"/>
    <w:rsid w:val="1D471F2D"/>
    <w:rsid w:val="1D4B38F3"/>
    <w:rsid w:val="1D4B5D41"/>
    <w:rsid w:val="1D4F0A0F"/>
    <w:rsid w:val="1D4F7EE9"/>
    <w:rsid w:val="1D531AF1"/>
    <w:rsid w:val="1D557042"/>
    <w:rsid w:val="1D5848DF"/>
    <w:rsid w:val="1D5A137A"/>
    <w:rsid w:val="1D6007C1"/>
    <w:rsid w:val="1D6A6450"/>
    <w:rsid w:val="1D6C52DC"/>
    <w:rsid w:val="1D6C751F"/>
    <w:rsid w:val="1D6E6FF7"/>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DE00E4"/>
    <w:rsid w:val="1DE071F3"/>
    <w:rsid w:val="1DF25E52"/>
    <w:rsid w:val="1DF37D9E"/>
    <w:rsid w:val="1DF559F7"/>
    <w:rsid w:val="1DF62D17"/>
    <w:rsid w:val="1DFC02A6"/>
    <w:rsid w:val="1E03278E"/>
    <w:rsid w:val="1E0556C5"/>
    <w:rsid w:val="1E09388F"/>
    <w:rsid w:val="1E0A63E5"/>
    <w:rsid w:val="1E0B3CFF"/>
    <w:rsid w:val="1E0B7097"/>
    <w:rsid w:val="1E122944"/>
    <w:rsid w:val="1E167FA6"/>
    <w:rsid w:val="1E1A488E"/>
    <w:rsid w:val="1E206392"/>
    <w:rsid w:val="1E252837"/>
    <w:rsid w:val="1E291941"/>
    <w:rsid w:val="1E2B5964"/>
    <w:rsid w:val="1E300851"/>
    <w:rsid w:val="1E301FEE"/>
    <w:rsid w:val="1E343DC7"/>
    <w:rsid w:val="1E366B06"/>
    <w:rsid w:val="1E3C5518"/>
    <w:rsid w:val="1E3E45C2"/>
    <w:rsid w:val="1E3E62A6"/>
    <w:rsid w:val="1E4059E9"/>
    <w:rsid w:val="1E4421BA"/>
    <w:rsid w:val="1E49220A"/>
    <w:rsid w:val="1E4D6A6C"/>
    <w:rsid w:val="1E52513C"/>
    <w:rsid w:val="1E547C1E"/>
    <w:rsid w:val="1E5554D9"/>
    <w:rsid w:val="1E595EF3"/>
    <w:rsid w:val="1E6900A7"/>
    <w:rsid w:val="1E725D58"/>
    <w:rsid w:val="1E7D557D"/>
    <w:rsid w:val="1E8209D7"/>
    <w:rsid w:val="1E821235"/>
    <w:rsid w:val="1E872C74"/>
    <w:rsid w:val="1E8A3684"/>
    <w:rsid w:val="1E8A48E8"/>
    <w:rsid w:val="1E8B6141"/>
    <w:rsid w:val="1E912F39"/>
    <w:rsid w:val="1E941393"/>
    <w:rsid w:val="1E974386"/>
    <w:rsid w:val="1E994431"/>
    <w:rsid w:val="1EA152A0"/>
    <w:rsid w:val="1EA31D3F"/>
    <w:rsid w:val="1EA51FFC"/>
    <w:rsid w:val="1EA96187"/>
    <w:rsid w:val="1EAA60DB"/>
    <w:rsid w:val="1EAD4715"/>
    <w:rsid w:val="1EB010E6"/>
    <w:rsid w:val="1EB51061"/>
    <w:rsid w:val="1EB85929"/>
    <w:rsid w:val="1EBC68DA"/>
    <w:rsid w:val="1EBF4CD5"/>
    <w:rsid w:val="1ECE1B03"/>
    <w:rsid w:val="1ECE723E"/>
    <w:rsid w:val="1ED55822"/>
    <w:rsid w:val="1EE82B1F"/>
    <w:rsid w:val="1EE83BBB"/>
    <w:rsid w:val="1EEA0B27"/>
    <w:rsid w:val="1EEC1AE0"/>
    <w:rsid w:val="1EEC3E9A"/>
    <w:rsid w:val="1EED2D4A"/>
    <w:rsid w:val="1EF47C22"/>
    <w:rsid w:val="1EF57D83"/>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DB7225"/>
    <w:rsid w:val="1FE91010"/>
    <w:rsid w:val="1FEA7C4D"/>
    <w:rsid w:val="1FED0EE5"/>
    <w:rsid w:val="1FED1708"/>
    <w:rsid w:val="1FF00B32"/>
    <w:rsid w:val="1FF4310A"/>
    <w:rsid w:val="1FF70657"/>
    <w:rsid w:val="1FF9222B"/>
    <w:rsid w:val="1FFB50C4"/>
    <w:rsid w:val="20072690"/>
    <w:rsid w:val="200E03D3"/>
    <w:rsid w:val="200F45A3"/>
    <w:rsid w:val="2015765B"/>
    <w:rsid w:val="201629C6"/>
    <w:rsid w:val="20173126"/>
    <w:rsid w:val="20256BF3"/>
    <w:rsid w:val="202904CB"/>
    <w:rsid w:val="202A66BB"/>
    <w:rsid w:val="202E1138"/>
    <w:rsid w:val="203971E9"/>
    <w:rsid w:val="204D6F97"/>
    <w:rsid w:val="20507F06"/>
    <w:rsid w:val="2052642C"/>
    <w:rsid w:val="20594BEA"/>
    <w:rsid w:val="205C388F"/>
    <w:rsid w:val="207A7253"/>
    <w:rsid w:val="207D2005"/>
    <w:rsid w:val="20874C2B"/>
    <w:rsid w:val="208916D3"/>
    <w:rsid w:val="208C58CE"/>
    <w:rsid w:val="209A2749"/>
    <w:rsid w:val="209C395F"/>
    <w:rsid w:val="209C3EAA"/>
    <w:rsid w:val="209F6049"/>
    <w:rsid w:val="20A23948"/>
    <w:rsid w:val="20B450B5"/>
    <w:rsid w:val="20B5033C"/>
    <w:rsid w:val="20B55156"/>
    <w:rsid w:val="20B863FE"/>
    <w:rsid w:val="20BB4E88"/>
    <w:rsid w:val="20BB5F07"/>
    <w:rsid w:val="20BD7447"/>
    <w:rsid w:val="20C03C60"/>
    <w:rsid w:val="20C215F3"/>
    <w:rsid w:val="20C43B9F"/>
    <w:rsid w:val="20C976CD"/>
    <w:rsid w:val="20CA278B"/>
    <w:rsid w:val="20D50E20"/>
    <w:rsid w:val="20DB4340"/>
    <w:rsid w:val="20E951CD"/>
    <w:rsid w:val="20EB7AAE"/>
    <w:rsid w:val="20EF51C8"/>
    <w:rsid w:val="20F05924"/>
    <w:rsid w:val="20F13F32"/>
    <w:rsid w:val="20F33221"/>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D1A57"/>
    <w:rsid w:val="212E53BC"/>
    <w:rsid w:val="21304188"/>
    <w:rsid w:val="213B5D42"/>
    <w:rsid w:val="213D76B7"/>
    <w:rsid w:val="2143692E"/>
    <w:rsid w:val="21452AE2"/>
    <w:rsid w:val="2148417B"/>
    <w:rsid w:val="214D15D4"/>
    <w:rsid w:val="21553ADF"/>
    <w:rsid w:val="21580349"/>
    <w:rsid w:val="215F24F2"/>
    <w:rsid w:val="216170EE"/>
    <w:rsid w:val="21641AC3"/>
    <w:rsid w:val="21663AFA"/>
    <w:rsid w:val="216C6B87"/>
    <w:rsid w:val="21741179"/>
    <w:rsid w:val="2175003E"/>
    <w:rsid w:val="217A71B3"/>
    <w:rsid w:val="218414ED"/>
    <w:rsid w:val="218F158A"/>
    <w:rsid w:val="21927FFF"/>
    <w:rsid w:val="219354AA"/>
    <w:rsid w:val="2196164B"/>
    <w:rsid w:val="2196788C"/>
    <w:rsid w:val="21AD6B4E"/>
    <w:rsid w:val="21B34081"/>
    <w:rsid w:val="21B76CF4"/>
    <w:rsid w:val="21BC401D"/>
    <w:rsid w:val="21BE61E3"/>
    <w:rsid w:val="21BF1C5A"/>
    <w:rsid w:val="21C618F4"/>
    <w:rsid w:val="21CC7D65"/>
    <w:rsid w:val="21DC4656"/>
    <w:rsid w:val="21E5678C"/>
    <w:rsid w:val="21E8009D"/>
    <w:rsid w:val="21EC66F9"/>
    <w:rsid w:val="21F27385"/>
    <w:rsid w:val="21F477AF"/>
    <w:rsid w:val="21F5183B"/>
    <w:rsid w:val="21F80754"/>
    <w:rsid w:val="221500FE"/>
    <w:rsid w:val="22160E61"/>
    <w:rsid w:val="22170083"/>
    <w:rsid w:val="221E4044"/>
    <w:rsid w:val="222E4B36"/>
    <w:rsid w:val="222F05E6"/>
    <w:rsid w:val="22317A3E"/>
    <w:rsid w:val="22330CD8"/>
    <w:rsid w:val="22335E59"/>
    <w:rsid w:val="22406F9C"/>
    <w:rsid w:val="22447536"/>
    <w:rsid w:val="224744C4"/>
    <w:rsid w:val="224B0DB4"/>
    <w:rsid w:val="22550A45"/>
    <w:rsid w:val="22583396"/>
    <w:rsid w:val="22663911"/>
    <w:rsid w:val="22677532"/>
    <w:rsid w:val="226D0C21"/>
    <w:rsid w:val="226F2BB2"/>
    <w:rsid w:val="22721973"/>
    <w:rsid w:val="22721E20"/>
    <w:rsid w:val="22837DA1"/>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2F97E59"/>
    <w:rsid w:val="23014B3D"/>
    <w:rsid w:val="23075061"/>
    <w:rsid w:val="230A64F4"/>
    <w:rsid w:val="2314181E"/>
    <w:rsid w:val="2317727F"/>
    <w:rsid w:val="23201C5B"/>
    <w:rsid w:val="232020A5"/>
    <w:rsid w:val="23247DA8"/>
    <w:rsid w:val="23263DF4"/>
    <w:rsid w:val="232A727C"/>
    <w:rsid w:val="233072E9"/>
    <w:rsid w:val="233D00E7"/>
    <w:rsid w:val="23434E07"/>
    <w:rsid w:val="234C76AD"/>
    <w:rsid w:val="23550E3B"/>
    <w:rsid w:val="2358023D"/>
    <w:rsid w:val="235B6FA0"/>
    <w:rsid w:val="235F75E7"/>
    <w:rsid w:val="23607971"/>
    <w:rsid w:val="23684F36"/>
    <w:rsid w:val="23727A3F"/>
    <w:rsid w:val="237A38E4"/>
    <w:rsid w:val="237A6D5C"/>
    <w:rsid w:val="237F1315"/>
    <w:rsid w:val="237F27A7"/>
    <w:rsid w:val="2381755C"/>
    <w:rsid w:val="238A31E1"/>
    <w:rsid w:val="238D0AEC"/>
    <w:rsid w:val="238F1F09"/>
    <w:rsid w:val="23934DB8"/>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CD178F"/>
    <w:rsid w:val="23D07021"/>
    <w:rsid w:val="23DC78BC"/>
    <w:rsid w:val="23E45F6D"/>
    <w:rsid w:val="23E64F34"/>
    <w:rsid w:val="23E75469"/>
    <w:rsid w:val="23EE1A0B"/>
    <w:rsid w:val="23EE32CE"/>
    <w:rsid w:val="23F31841"/>
    <w:rsid w:val="23F47992"/>
    <w:rsid w:val="23F650B1"/>
    <w:rsid w:val="23FD2741"/>
    <w:rsid w:val="24054AA6"/>
    <w:rsid w:val="24055D97"/>
    <w:rsid w:val="240C233A"/>
    <w:rsid w:val="240F66A9"/>
    <w:rsid w:val="24107D2B"/>
    <w:rsid w:val="241157A7"/>
    <w:rsid w:val="24191D8F"/>
    <w:rsid w:val="242148AF"/>
    <w:rsid w:val="24373F32"/>
    <w:rsid w:val="24444FD4"/>
    <w:rsid w:val="24452036"/>
    <w:rsid w:val="24464871"/>
    <w:rsid w:val="244A34E7"/>
    <w:rsid w:val="245D17E8"/>
    <w:rsid w:val="245D35CF"/>
    <w:rsid w:val="245E1664"/>
    <w:rsid w:val="24706349"/>
    <w:rsid w:val="24740EAF"/>
    <w:rsid w:val="24754CB4"/>
    <w:rsid w:val="24766F09"/>
    <w:rsid w:val="247A0B6D"/>
    <w:rsid w:val="247E026A"/>
    <w:rsid w:val="24821C44"/>
    <w:rsid w:val="24822A2F"/>
    <w:rsid w:val="248B587E"/>
    <w:rsid w:val="248D1D37"/>
    <w:rsid w:val="248E2378"/>
    <w:rsid w:val="24965CCD"/>
    <w:rsid w:val="249D6F0E"/>
    <w:rsid w:val="24A03D43"/>
    <w:rsid w:val="24AB13AF"/>
    <w:rsid w:val="24AB6028"/>
    <w:rsid w:val="24B10DC1"/>
    <w:rsid w:val="24B22A0D"/>
    <w:rsid w:val="24B331B5"/>
    <w:rsid w:val="24B356C5"/>
    <w:rsid w:val="24BE00A1"/>
    <w:rsid w:val="24BF2F60"/>
    <w:rsid w:val="24D264D0"/>
    <w:rsid w:val="24D8775D"/>
    <w:rsid w:val="24D918FF"/>
    <w:rsid w:val="24E5269B"/>
    <w:rsid w:val="24EE263C"/>
    <w:rsid w:val="24EF13F1"/>
    <w:rsid w:val="24F978B1"/>
    <w:rsid w:val="24FE3045"/>
    <w:rsid w:val="250D00F8"/>
    <w:rsid w:val="250F009E"/>
    <w:rsid w:val="25213072"/>
    <w:rsid w:val="25261539"/>
    <w:rsid w:val="25285778"/>
    <w:rsid w:val="252B3115"/>
    <w:rsid w:val="253009E7"/>
    <w:rsid w:val="25314B2C"/>
    <w:rsid w:val="253409CE"/>
    <w:rsid w:val="253709F7"/>
    <w:rsid w:val="253A7368"/>
    <w:rsid w:val="25431853"/>
    <w:rsid w:val="254546F8"/>
    <w:rsid w:val="254876B3"/>
    <w:rsid w:val="255513D2"/>
    <w:rsid w:val="255A50C8"/>
    <w:rsid w:val="255B49B3"/>
    <w:rsid w:val="255C1932"/>
    <w:rsid w:val="255E294F"/>
    <w:rsid w:val="256754BE"/>
    <w:rsid w:val="25692DFE"/>
    <w:rsid w:val="256D6BF2"/>
    <w:rsid w:val="257803EE"/>
    <w:rsid w:val="257D18E3"/>
    <w:rsid w:val="258251CA"/>
    <w:rsid w:val="258637B3"/>
    <w:rsid w:val="25871102"/>
    <w:rsid w:val="25874CB7"/>
    <w:rsid w:val="2587716D"/>
    <w:rsid w:val="258A7CED"/>
    <w:rsid w:val="259431DD"/>
    <w:rsid w:val="25956522"/>
    <w:rsid w:val="25962013"/>
    <w:rsid w:val="25976F1C"/>
    <w:rsid w:val="25995069"/>
    <w:rsid w:val="259D4784"/>
    <w:rsid w:val="259F5C22"/>
    <w:rsid w:val="25A2698E"/>
    <w:rsid w:val="25A35665"/>
    <w:rsid w:val="25A37EB5"/>
    <w:rsid w:val="25A642E7"/>
    <w:rsid w:val="25A707FA"/>
    <w:rsid w:val="25AE4BB6"/>
    <w:rsid w:val="25B01C96"/>
    <w:rsid w:val="25B030A3"/>
    <w:rsid w:val="25BA5FD6"/>
    <w:rsid w:val="25BC5A7D"/>
    <w:rsid w:val="25BD01B1"/>
    <w:rsid w:val="25C338EC"/>
    <w:rsid w:val="25C613D4"/>
    <w:rsid w:val="25C722A0"/>
    <w:rsid w:val="25CA4650"/>
    <w:rsid w:val="25CB72A1"/>
    <w:rsid w:val="25CD5887"/>
    <w:rsid w:val="25D2700D"/>
    <w:rsid w:val="25D37D50"/>
    <w:rsid w:val="25DA3A4D"/>
    <w:rsid w:val="25DE7808"/>
    <w:rsid w:val="25E10B12"/>
    <w:rsid w:val="25E6527D"/>
    <w:rsid w:val="26040C06"/>
    <w:rsid w:val="26193B65"/>
    <w:rsid w:val="26197FFF"/>
    <w:rsid w:val="261B562B"/>
    <w:rsid w:val="261B5B78"/>
    <w:rsid w:val="261B6EC1"/>
    <w:rsid w:val="262C4F73"/>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47A85"/>
    <w:rsid w:val="269837EF"/>
    <w:rsid w:val="26A347B4"/>
    <w:rsid w:val="26A84125"/>
    <w:rsid w:val="26AB3DDF"/>
    <w:rsid w:val="26AF7EB1"/>
    <w:rsid w:val="26B82CF0"/>
    <w:rsid w:val="26B8558F"/>
    <w:rsid w:val="26C03942"/>
    <w:rsid w:val="26CF27C0"/>
    <w:rsid w:val="26D07CC0"/>
    <w:rsid w:val="26F0116E"/>
    <w:rsid w:val="26F62BE0"/>
    <w:rsid w:val="26F80363"/>
    <w:rsid w:val="27007DB1"/>
    <w:rsid w:val="27023FD8"/>
    <w:rsid w:val="270268FC"/>
    <w:rsid w:val="270A4A11"/>
    <w:rsid w:val="27115F5E"/>
    <w:rsid w:val="27131A32"/>
    <w:rsid w:val="2713207D"/>
    <w:rsid w:val="271438F4"/>
    <w:rsid w:val="27181BBE"/>
    <w:rsid w:val="272201E2"/>
    <w:rsid w:val="27305627"/>
    <w:rsid w:val="27321F5C"/>
    <w:rsid w:val="27331930"/>
    <w:rsid w:val="273C76EB"/>
    <w:rsid w:val="273E15AB"/>
    <w:rsid w:val="274159F7"/>
    <w:rsid w:val="27492EA8"/>
    <w:rsid w:val="274B09CE"/>
    <w:rsid w:val="275269EE"/>
    <w:rsid w:val="27582782"/>
    <w:rsid w:val="276010D4"/>
    <w:rsid w:val="27614F78"/>
    <w:rsid w:val="27653B8D"/>
    <w:rsid w:val="27664DBB"/>
    <w:rsid w:val="276B0663"/>
    <w:rsid w:val="276C47FF"/>
    <w:rsid w:val="277973C8"/>
    <w:rsid w:val="27880564"/>
    <w:rsid w:val="278C4BFF"/>
    <w:rsid w:val="278E5245"/>
    <w:rsid w:val="279025EE"/>
    <w:rsid w:val="27924A6D"/>
    <w:rsid w:val="27992850"/>
    <w:rsid w:val="27AA4362"/>
    <w:rsid w:val="27AF12EF"/>
    <w:rsid w:val="27B47525"/>
    <w:rsid w:val="27BC3FCF"/>
    <w:rsid w:val="27BF67BA"/>
    <w:rsid w:val="27C04AAA"/>
    <w:rsid w:val="27C60A21"/>
    <w:rsid w:val="27D021D8"/>
    <w:rsid w:val="27D54E77"/>
    <w:rsid w:val="27D65DE5"/>
    <w:rsid w:val="27D7429E"/>
    <w:rsid w:val="27DB1241"/>
    <w:rsid w:val="27DE1BFF"/>
    <w:rsid w:val="27E12983"/>
    <w:rsid w:val="27E44357"/>
    <w:rsid w:val="27EA32D3"/>
    <w:rsid w:val="27F22F77"/>
    <w:rsid w:val="27F75AC8"/>
    <w:rsid w:val="27F9211D"/>
    <w:rsid w:val="27FB1C2F"/>
    <w:rsid w:val="280043D0"/>
    <w:rsid w:val="280331CC"/>
    <w:rsid w:val="280E125B"/>
    <w:rsid w:val="280F0B82"/>
    <w:rsid w:val="28214635"/>
    <w:rsid w:val="282928B7"/>
    <w:rsid w:val="283257B8"/>
    <w:rsid w:val="28336351"/>
    <w:rsid w:val="28370B49"/>
    <w:rsid w:val="283738BE"/>
    <w:rsid w:val="2837468E"/>
    <w:rsid w:val="283A2E58"/>
    <w:rsid w:val="283C1525"/>
    <w:rsid w:val="28410CFF"/>
    <w:rsid w:val="28411AD3"/>
    <w:rsid w:val="284D26F7"/>
    <w:rsid w:val="284D37AD"/>
    <w:rsid w:val="284F05FD"/>
    <w:rsid w:val="28532EFE"/>
    <w:rsid w:val="28590308"/>
    <w:rsid w:val="285D6C2F"/>
    <w:rsid w:val="28607CE1"/>
    <w:rsid w:val="286F63D7"/>
    <w:rsid w:val="2884313F"/>
    <w:rsid w:val="288956F5"/>
    <w:rsid w:val="288D263D"/>
    <w:rsid w:val="28931C39"/>
    <w:rsid w:val="28940F47"/>
    <w:rsid w:val="28953D90"/>
    <w:rsid w:val="28954BFC"/>
    <w:rsid w:val="289F51C6"/>
    <w:rsid w:val="28A66A75"/>
    <w:rsid w:val="28A7347C"/>
    <w:rsid w:val="28A9531B"/>
    <w:rsid w:val="28A95880"/>
    <w:rsid w:val="28B15EED"/>
    <w:rsid w:val="28B84ECB"/>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B2216"/>
    <w:rsid w:val="292E488D"/>
    <w:rsid w:val="2932177F"/>
    <w:rsid w:val="29332D86"/>
    <w:rsid w:val="293B6623"/>
    <w:rsid w:val="293C4A53"/>
    <w:rsid w:val="294438A1"/>
    <w:rsid w:val="29473510"/>
    <w:rsid w:val="29473AA4"/>
    <w:rsid w:val="294C3727"/>
    <w:rsid w:val="295072ED"/>
    <w:rsid w:val="29516A9C"/>
    <w:rsid w:val="295439EA"/>
    <w:rsid w:val="295C041A"/>
    <w:rsid w:val="295C7EBA"/>
    <w:rsid w:val="2961437A"/>
    <w:rsid w:val="29672F7E"/>
    <w:rsid w:val="2972757D"/>
    <w:rsid w:val="2978500B"/>
    <w:rsid w:val="297E42BA"/>
    <w:rsid w:val="298201B8"/>
    <w:rsid w:val="299B07C3"/>
    <w:rsid w:val="299B6E36"/>
    <w:rsid w:val="29A14812"/>
    <w:rsid w:val="29A57939"/>
    <w:rsid w:val="29A646F0"/>
    <w:rsid w:val="29AB1C0C"/>
    <w:rsid w:val="29AB7532"/>
    <w:rsid w:val="29AC64D3"/>
    <w:rsid w:val="29B508BB"/>
    <w:rsid w:val="29B772EE"/>
    <w:rsid w:val="29BD4006"/>
    <w:rsid w:val="29CA48E3"/>
    <w:rsid w:val="29E705C4"/>
    <w:rsid w:val="29EB5B61"/>
    <w:rsid w:val="29EF69C0"/>
    <w:rsid w:val="29F50529"/>
    <w:rsid w:val="29F54216"/>
    <w:rsid w:val="29F6357B"/>
    <w:rsid w:val="29F64D54"/>
    <w:rsid w:val="2A0011E1"/>
    <w:rsid w:val="2A0C03D1"/>
    <w:rsid w:val="2A0D3CE8"/>
    <w:rsid w:val="2A127934"/>
    <w:rsid w:val="2A173EF4"/>
    <w:rsid w:val="2A241EE5"/>
    <w:rsid w:val="2A2B34F0"/>
    <w:rsid w:val="2A3B2565"/>
    <w:rsid w:val="2A3B3E69"/>
    <w:rsid w:val="2A3F15E1"/>
    <w:rsid w:val="2A451545"/>
    <w:rsid w:val="2A467378"/>
    <w:rsid w:val="2A4906AC"/>
    <w:rsid w:val="2A4B11DF"/>
    <w:rsid w:val="2A4F54C7"/>
    <w:rsid w:val="2A664217"/>
    <w:rsid w:val="2A6646B9"/>
    <w:rsid w:val="2A6E2A78"/>
    <w:rsid w:val="2A756B92"/>
    <w:rsid w:val="2A792BFF"/>
    <w:rsid w:val="2A8050E9"/>
    <w:rsid w:val="2A805538"/>
    <w:rsid w:val="2A917182"/>
    <w:rsid w:val="2A920759"/>
    <w:rsid w:val="2A974BCB"/>
    <w:rsid w:val="2A9C49E4"/>
    <w:rsid w:val="2AA60BB2"/>
    <w:rsid w:val="2AA908D0"/>
    <w:rsid w:val="2AA92405"/>
    <w:rsid w:val="2AA95D82"/>
    <w:rsid w:val="2AB90F00"/>
    <w:rsid w:val="2ABB429B"/>
    <w:rsid w:val="2AC1785A"/>
    <w:rsid w:val="2AC64A5F"/>
    <w:rsid w:val="2AC9741F"/>
    <w:rsid w:val="2AD623FD"/>
    <w:rsid w:val="2ADA1FD1"/>
    <w:rsid w:val="2AE020A3"/>
    <w:rsid w:val="2AF012D3"/>
    <w:rsid w:val="2AFA2135"/>
    <w:rsid w:val="2AFA5225"/>
    <w:rsid w:val="2B08119A"/>
    <w:rsid w:val="2B085178"/>
    <w:rsid w:val="2B0B1C38"/>
    <w:rsid w:val="2B20283B"/>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B914E9"/>
    <w:rsid w:val="2BC636A5"/>
    <w:rsid w:val="2BCA539C"/>
    <w:rsid w:val="2BD3485D"/>
    <w:rsid w:val="2BEA572B"/>
    <w:rsid w:val="2BEF1332"/>
    <w:rsid w:val="2BF37482"/>
    <w:rsid w:val="2BF7311F"/>
    <w:rsid w:val="2C014C9D"/>
    <w:rsid w:val="2C04740C"/>
    <w:rsid w:val="2C0504F8"/>
    <w:rsid w:val="2C0577B1"/>
    <w:rsid w:val="2C1E5A47"/>
    <w:rsid w:val="2C2E2ECA"/>
    <w:rsid w:val="2C311769"/>
    <w:rsid w:val="2C315244"/>
    <w:rsid w:val="2C433E00"/>
    <w:rsid w:val="2C436D28"/>
    <w:rsid w:val="2C496564"/>
    <w:rsid w:val="2C4D619A"/>
    <w:rsid w:val="2C501603"/>
    <w:rsid w:val="2C512E63"/>
    <w:rsid w:val="2C545602"/>
    <w:rsid w:val="2C5B1458"/>
    <w:rsid w:val="2C5F3E2E"/>
    <w:rsid w:val="2C617C53"/>
    <w:rsid w:val="2C65497E"/>
    <w:rsid w:val="2C667518"/>
    <w:rsid w:val="2C7631D7"/>
    <w:rsid w:val="2C790296"/>
    <w:rsid w:val="2C7E7AD5"/>
    <w:rsid w:val="2C8928F0"/>
    <w:rsid w:val="2C8C31C6"/>
    <w:rsid w:val="2C8E0411"/>
    <w:rsid w:val="2C923F36"/>
    <w:rsid w:val="2C93579A"/>
    <w:rsid w:val="2C961AF8"/>
    <w:rsid w:val="2C9756BF"/>
    <w:rsid w:val="2CA14EDD"/>
    <w:rsid w:val="2CA867F5"/>
    <w:rsid w:val="2CAD5B03"/>
    <w:rsid w:val="2CAE3B13"/>
    <w:rsid w:val="2CAF788B"/>
    <w:rsid w:val="2CB716AB"/>
    <w:rsid w:val="2CBA3E32"/>
    <w:rsid w:val="2CC708B0"/>
    <w:rsid w:val="2CC712E9"/>
    <w:rsid w:val="2CD30CE3"/>
    <w:rsid w:val="2CD37602"/>
    <w:rsid w:val="2CE06AAF"/>
    <w:rsid w:val="2CEE15E1"/>
    <w:rsid w:val="2CF06A3C"/>
    <w:rsid w:val="2CF26F5B"/>
    <w:rsid w:val="2CFF086A"/>
    <w:rsid w:val="2D064B26"/>
    <w:rsid w:val="2D086932"/>
    <w:rsid w:val="2D104632"/>
    <w:rsid w:val="2D304AEB"/>
    <w:rsid w:val="2D3072FE"/>
    <w:rsid w:val="2D31028B"/>
    <w:rsid w:val="2D356F9E"/>
    <w:rsid w:val="2D416432"/>
    <w:rsid w:val="2D420181"/>
    <w:rsid w:val="2D4451F9"/>
    <w:rsid w:val="2D4537ED"/>
    <w:rsid w:val="2D487A88"/>
    <w:rsid w:val="2D61022F"/>
    <w:rsid w:val="2D6C388D"/>
    <w:rsid w:val="2D716D64"/>
    <w:rsid w:val="2D725A59"/>
    <w:rsid w:val="2D74403E"/>
    <w:rsid w:val="2D786928"/>
    <w:rsid w:val="2D797FB2"/>
    <w:rsid w:val="2D7E3395"/>
    <w:rsid w:val="2D964287"/>
    <w:rsid w:val="2D974D23"/>
    <w:rsid w:val="2D9B3D20"/>
    <w:rsid w:val="2DA25C72"/>
    <w:rsid w:val="2DA3399B"/>
    <w:rsid w:val="2DA35DC8"/>
    <w:rsid w:val="2DA62658"/>
    <w:rsid w:val="2DAD0982"/>
    <w:rsid w:val="2DAF5D1C"/>
    <w:rsid w:val="2DB10A22"/>
    <w:rsid w:val="2DB46B3D"/>
    <w:rsid w:val="2DB52669"/>
    <w:rsid w:val="2DBE0579"/>
    <w:rsid w:val="2DBE7D96"/>
    <w:rsid w:val="2DC35F5D"/>
    <w:rsid w:val="2DC65BFF"/>
    <w:rsid w:val="2DD00262"/>
    <w:rsid w:val="2DD16981"/>
    <w:rsid w:val="2DDB4B6D"/>
    <w:rsid w:val="2DDB7402"/>
    <w:rsid w:val="2DDF702F"/>
    <w:rsid w:val="2DE51C63"/>
    <w:rsid w:val="2DEF2FBD"/>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59099C"/>
    <w:rsid w:val="2E602D70"/>
    <w:rsid w:val="2E643BF9"/>
    <w:rsid w:val="2E680509"/>
    <w:rsid w:val="2E681CA4"/>
    <w:rsid w:val="2E89270D"/>
    <w:rsid w:val="2E8D509B"/>
    <w:rsid w:val="2E930996"/>
    <w:rsid w:val="2EA25FFF"/>
    <w:rsid w:val="2EA469A3"/>
    <w:rsid w:val="2EAE08A6"/>
    <w:rsid w:val="2EB008BD"/>
    <w:rsid w:val="2EBD6A69"/>
    <w:rsid w:val="2EC53E66"/>
    <w:rsid w:val="2ECF267B"/>
    <w:rsid w:val="2ECF466C"/>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11AB6"/>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1781"/>
    <w:rsid w:val="2F986A24"/>
    <w:rsid w:val="2F9F6B02"/>
    <w:rsid w:val="2F9F7778"/>
    <w:rsid w:val="2FA1288C"/>
    <w:rsid w:val="2FA13F69"/>
    <w:rsid w:val="2FA43916"/>
    <w:rsid w:val="2FA63D42"/>
    <w:rsid w:val="2FA766BC"/>
    <w:rsid w:val="2FB113E5"/>
    <w:rsid w:val="2FB54744"/>
    <w:rsid w:val="2FC70CB8"/>
    <w:rsid w:val="2FCA1C72"/>
    <w:rsid w:val="2FCB0E21"/>
    <w:rsid w:val="2FCD238F"/>
    <w:rsid w:val="2FD73D5F"/>
    <w:rsid w:val="2FDD6521"/>
    <w:rsid w:val="2FDF68B6"/>
    <w:rsid w:val="2FE465CC"/>
    <w:rsid w:val="2FED56B0"/>
    <w:rsid w:val="2FF657DC"/>
    <w:rsid w:val="2FFA4EB6"/>
    <w:rsid w:val="300E5103"/>
    <w:rsid w:val="30132A83"/>
    <w:rsid w:val="30243ECE"/>
    <w:rsid w:val="302E2308"/>
    <w:rsid w:val="303A40DD"/>
    <w:rsid w:val="303B3F29"/>
    <w:rsid w:val="304173D0"/>
    <w:rsid w:val="30442620"/>
    <w:rsid w:val="304B6BB7"/>
    <w:rsid w:val="304C4503"/>
    <w:rsid w:val="30526AC1"/>
    <w:rsid w:val="30530FD9"/>
    <w:rsid w:val="3054190C"/>
    <w:rsid w:val="305568C5"/>
    <w:rsid w:val="305A4541"/>
    <w:rsid w:val="305D124C"/>
    <w:rsid w:val="305D3CBC"/>
    <w:rsid w:val="306E1EF1"/>
    <w:rsid w:val="306E6922"/>
    <w:rsid w:val="30711D37"/>
    <w:rsid w:val="30781681"/>
    <w:rsid w:val="30782230"/>
    <w:rsid w:val="307E419C"/>
    <w:rsid w:val="308422C2"/>
    <w:rsid w:val="30905E77"/>
    <w:rsid w:val="30910176"/>
    <w:rsid w:val="30937DA4"/>
    <w:rsid w:val="309444DE"/>
    <w:rsid w:val="309C2E98"/>
    <w:rsid w:val="309D2147"/>
    <w:rsid w:val="309D5323"/>
    <w:rsid w:val="30A242C7"/>
    <w:rsid w:val="30A32DA7"/>
    <w:rsid w:val="30A85C99"/>
    <w:rsid w:val="30AA4130"/>
    <w:rsid w:val="30AB47C5"/>
    <w:rsid w:val="30B13168"/>
    <w:rsid w:val="30B7355D"/>
    <w:rsid w:val="30C20F76"/>
    <w:rsid w:val="30C66D08"/>
    <w:rsid w:val="30CC0004"/>
    <w:rsid w:val="30D52607"/>
    <w:rsid w:val="30D914CE"/>
    <w:rsid w:val="30E31EEB"/>
    <w:rsid w:val="30E64CA0"/>
    <w:rsid w:val="30E70C0B"/>
    <w:rsid w:val="30F653E9"/>
    <w:rsid w:val="3108167F"/>
    <w:rsid w:val="31081AAA"/>
    <w:rsid w:val="3112474F"/>
    <w:rsid w:val="311C7FAB"/>
    <w:rsid w:val="311F0D23"/>
    <w:rsid w:val="311F4CEA"/>
    <w:rsid w:val="31231685"/>
    <w:rsid w:val="3125095B"/>
    <w:rsid w:val="31371B54"/>
    <w:rsid w:val="31383F5C"/>
    <w:rsid w:val="31394B19"/>
    <w:rsid w:val="313C0C23"/>
    <w:rsid w:val="313F32EB"/>
    <w:rsid w:val="314036C1"/>
    <w:rsid w:val="31406B5D"/>
    <w:rsid w:val="31420A94"/>
    <w:rsid w:val="314673FF"/>
    <w:rsid w:val="31506A7C"/>
    <w:rsid w:val="31544FB1"/>
    <w:rsid w:val="31571977"/>
    <w:rsid w:val="31571C78"/>
    <w:rsid w:val="315C54FC"/>
    <w:rsid w:val="31623D18"/>
    <w:rsid w:val="31647F94"/>
    <w:rsid w:val="317070F5"/>
    <w:rsid w:val="31723FFB"/>
    <w:rsid w:val="31750FCD"/>
    <w:rsid w:val="3179366A"/>
    <w:rsid w:val="317A104A"/>
    <w:rsid w:val="317F3FBE"/>
    <w:rsid w:val="31854832"/>
    <w:rsid w:val="31884274"/>
    <w:rsid w:val="318949FD"/>
    <w:rsid w:val="318B0F4D"/>
    <w:rsid w:val="318E5084"/>
    <w:rsid w:val="318E6312"/>
    <w:rsid w:val="319B2E7D"/>
    <w:rsid w:val="319E5DEA"/>
    <w:rsid w:val="31A84128"/>
    <w:rsid w:val="31AD726B"/>
    <w:rsid w:val="31AF5A33"/>
    <w:rsid w:val="31B17FEA"/>
    <w:rsid w:val="31B76813"/>
    <w:rsid w:val="31C0715C"/>
    <w:rsid w:val="31C14F32"/>
    <w:rsid w:val="31C62574"/>
    <w:rsid w:val="31CA13DC"/>
    <w:rsid w:val="31CB3016"/>
    <w:rsid w:val="31D503A0"/>
    <w:rsid w:val="31D51C36"/>
    <w:rsid w:val="31D540D9"/>
    <w:rsid w:val="31E21D69"/>
    <w:rsid w:val="31E52C31"/>
    <w:rsid w:val="31E76A1E"/>
    <w:rsid w:val="31EE7E78"/>
    <w:rsid w:val="31F9097E"/>
    <w:rsid w:val="31F97DDD"/>
    <w:rsid w:val="31FF524C"/>
    <w:rsid w:val="32001F8B"/>
    <w:rsid w:val="32044B56"/>
    <w:rsid w:val="320B5911"/>
    <w:rsid w:val="3217684D"/>
    <w:rsid w:val="321A330F"/>
    <w:rsid w:val="321C63D7"/>
    <w:rsid w:val="321F3F88"/>
    <w:rsid w:val="3221279F"/>
    <w:rsid w:val="32247BF9"/>
    <w:rsid w:val="32255778"/>
    <w:rsid w:val="322C56F7"/>
    <w:rsid w:val="32312593"/>
    <w:rsid w:val="323159FD"/>
    <w:rsid w:val="32345AB7"/>
    <w:rsid w:val="323716E7"/>
    <w:rsid w:val="324252A3"/>
    <w:rsid w:val="32484AB1"/>
    <w:rsid w:val="324A0310"/>
    <w:rsid w:val="324F7E77"/>
    <w:rsid w:val="32530870"/>
    <w:rsid w:val="325900F4"/>
    <w:rsid w:val="325A0237"/>
    <w:rsid w:val="325A07D8"/>
    <w:rsid w:val="325C155E"/>
    <w:rsid w:val="325E2BBD"/>
    <w:rsid w:val="32603716"/>
    <w:rsid w:val="32661B15"/>
    <w:rsid w:val="32667CE0"/>
    <w:rsid w:val="326B5802"/>
    <w:rsid w:val="326C6CF3"/>
    <w:rsid w:val="326F2B4D"/>
    <w:rsid w:val="3279408A"/>
    <w:rsid w:val="327E4D99"/>
    <w:rsid w:val="329A4DD0"/>
    <w:rsid w:val="32A67B6D"/>
    <w:rsid w:val="32A67BA6"/>
    <w:rsid w:val="32AF69B0"/>
    <w:rsid w:val="32B21E52"/>
    <w:rsid w:val="32B30DFB"/>
    <w:rsid w:val="32BF13C5"/>
    <w:rsid w:val="32C018D2"/>
    <w:rsid w:val="32C81855"/>
    <w:rsid w:val="32CA675E"/>
    <w:rsid w:val="32DA762A"/>
    <w:rsid w:val="32DC5131"/>
    <w:rsid w:val="32E11FD3"/>
    <w:rsid w:val="32E43AE4"/>
    <w:rsid w:val="32E57CF6"/>
    <w:rsid w:val="32EF347D"/>
    <w:rsid w:val="32F1440B"/>
    <w:rsid w:val="32F33D8A"/>
    <w:rsid w:val="32F35977"/>
    <w:rsid w:val="32F71AD7"/>
    <w:rsid w:val="32FC4B7D"/>
    <w:rsid w:val="32FC7764"/>
    <w:rsid w:val="33091E8F"/>
    <w:rsid w:val="33120FD6"/>
    <w:rsid w:val="33196816"/>
    <w:rsid w:val="331B364A"/>
    <w:rsid w:val="331C1C8F"/>
    <w:rsid w:val="33201A19"/>
    <w:rsid w:val="33211FDC"/>
    <w:rsid w:val="333702E1"/>
    <w:rsid w:val="33371942"/>
    <w:rsid w:val="333A1999"/>
    <w:rsid w:val="33403AD0"/>
    <w:rsid w:val="334324D3"/>
    <w:rsid w:val="334955C5"/>
    <w:rsid w:val="334E1283"/>
    <w:rsid w:val="334E71AC"/>
    <w:rsid w:val="3355553B"/>
    <w:rsid w:val="33557FE0"/>
    <w:rsid w:val="33571224"/>
    <w:rsid w:val="3359556A"/>
    <w:rsid w:val="33601403"/>
    <w:rsid w:val="3369354A"/>
    <w:rsid w:val="336A45E2"/>
    <w:rsid w:val="3373347A"/>
    <w:rsid w:val="33742DCE"/>
    <w:rsid w:val="3380076E"/>
    <w:rsid w:val="33824153"/>
    <w:rsid w:val="33842139"/>
    <w:rsid w:val="33971F75"/>
    <w:rsid w:val="33975AE0"/>
    <w:rsid w:val="339A4201"/>
    <w:rsid w:val="33AA3EDC"/>
    <w:rsid w:val="33B3256A"/>
    <w:rsid w:val="33B94573"/>
    <w:rsid w:val="33BC1F56"/>
    <w:rsid w:val="33C748AE"/>
    <w:rsid w:val="33C75909"/>
    <w:rsid w:val="33DA7799"/>
    <w:rsid w:val="33DB47C4"/>
    <w:rsid w:val="33DF593B"/>
    <w:rsid w:val="33E64517"/>
    <w:rsid w:val="33E70260"/>
    <w:rsid w:val="33E82963"/>
    <w:rsid w:val="33E915EE"/>
    <w:rsid w:val="33EB5F44"/>
    <w:rsid w:val="33EF3DF2"/>
    <w:rsid w:val="33F2456A"/>
    <w:rsid w:val="33FA572B"/>
    <w:rsid w:val="3403379A"/>
    <w:rsid w:val="340A64CB"/>
    <w:rsid w:val="340E4CC7"/>
    <w:rsid w:val="340F07DC"/>
    <w:rsid w:val="34100AB8"/>
    <w:rsid w:val="3411417D"/>
    <w:rsid w:val="341D49B3"/>
    <w:rsid w:val="341E4CB3"/>
    <w:rsid w:val="34233765"/>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C5C77"/>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3B3AC3"/>
    <w:rsid w:val="35450042"/>
    <w:rsid w:val="3552267E"/>
    <w:rsid w:val="35580193"/>
    <w:rsid w:val="355A5E02"/>
    <w:rsid w:val="356276AD"/>
    <w:rsid w:val="35675BE6"/>
    <w:rsid w:val="3575628A"/>
    <w:rsid w:val="357706DE"/>
    <w:rsid w:val="35856351"/>
    <w:rsid w:val="358D4F45"/>
    <w:rsid w:val="359201F6"/>
    <w:rsid w:val="35940857"/>
    <w:rsid w:val="35942924"/>
    <w:rsid w:val="35955E66"/>
    <w:rsid w:val="3595612F"/>
    <w:rsid w:val="359E308D"/>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5FF78BE"/>
    <w:rsid w:val="36013E8A"/>
    <w:rsid w:val="360219E2"/>
    <w:rsid w:val="36044720"/>
    <w:rsid w:val="360A1CD4"/>
    <w:rsid w:val="361203A7"/>
    <w:rsid w:val="3614405A"/>
    <w:rsid w:val="3615173C"/>
    <w:rsid w:val="3619343A"/>
    <w:rsid w:val="361E5F79"/>
    <w:rsid w:val="361F0B5A"/>
    <w:rsid w:val="3623459C"/>
    <w:rsid w:val="36255FE7"/>
    <w:rsid w:val="362F44EC"/>
    <w:rsid w:val="363139D2"/>
    <w:rsid w:val="36380784"/>
    <w:rsid w:val="363A6D22"/>
    <w:rsid w:val="365C692E"/>
    <w:rsid w:val="3664672E"/>
    <w:rsid w:val="36684B85"/>
    <w:rsid w:val="36694323"/>
    <w:rsid w:val="367A12DB"/>
    <w:rsid w:val="36871919"/>
    <w:rsid w:val="368D0336"/>
    <w:rsid w:val="369C1413"/>
    <w:rsid w:val="369E16D7"/>
    <w:rsid w:val="369F028F"/>
    <w:rsid w:val="36A8147E"/>
    <w:rsid w:val="36B969ED"/>
    <w:rsid w:val="36BA1F09"/>
    <w:rsid w:val="36BE11DF"/>
    <w:rsid w:val="36BF09FB"/>
    <w:rsid w:val="36C276D2"/>
    <w:rsid w:val="36C35683"/>
    <w:rsid w:val="36D53B5B"/>
    <w:rsid w:val="36DB016A"/>
    <w:rsid w:val="36DD3272"/>
    <w:rsid w:val="36E5713F"/>
    <w:rsid w:val="36E95C38"/>
    <w:rsid w:val="36EE7757"/>
    <w:rsid w:val="36F20C2B"/>
    <w:rsid w:val="36F57A57"/>
    <w:rsid w:val="36FA54B8"/>
    <w:rsid w:val="36FF6DEB"/>
    <w:rsid w:val="37047996"/>
    <w:rsid w:val="37054CA4"/>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02CE3"/>
    <w:rsid w:val="37470DDB"/>
    <w:rsid w:val="37481C49"/>
    <w:rsid w:val="374C3C16"/>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23BA2"/>
    <w:rsid w:val="3793144B"/>
    <w:rsid w:val="3795588B"/>
    <w:rsid w:val="379B3351"/>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8676C"/>
    <w:rsid w:val="381A2672"/>
    <w:rsid w:val="381F275F"/>
    <w:rsid w:val="38271EE5"/>
    <w:rsid w:val="382A0E2E"/>
    <w:rsid w:val="382F5D8D"/>
    <w:rsid w:val="38337A01"/>
    <w:rsid w:val="3839245D"/>
    <w:rsid w:val="383A73ED"/>
    <w:rsid w:val="383C06F7"/>
    <w:rsid w:val="38436EDB"/>
    <w:rsid w:val="38446BFA"/>
    <w:rsid w:val="38484C8B"/>
    <w:rsid w:val="384B25B4"/>
    <w:rsid w:val="38520289"/>
    <w:rsid w:val="38525B63"/>
    <w:rsid w:val="385A4F69"/>
    <w:rsid w:val="385F7C16"/>
    <w:rsid w:val="387265C4"/>
    <w:rsid w:val="38734617"/>
    <w:rsid w:val="387811A2"/>
    <w:rsid w:val="38834298"/>
    <w:rsid w:val="38866914"/>
    <w:rsid w:val="388F3D99"/>
    <w:rsid w:val="38934508"/>
    <w:rsid w:val="389A6219"/>
    <w:rsid w:val="389C197D"/>
    <w:rsid w:val="38A03588"/>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03A2D"/>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6617AB"/>
    <w:rsid w:val="397319FF"/>
    <w:rsid w:val="39731B12"/>
    <w:rsid w:val="39765E70"/>
    <w:rsid w:val="39774BBD"/>
    <w:rsid w:val="397E3DAF"/>
    <w:rsid w:val="39847EB1"/>
    <w:rsid w:val="398704BB"/>
    <w:rsid w:val="398805E5"/>
    <w:rsid w:val="39882427"/>
    <w:rsid w:val="39926717"/>
    <w:rsid w:val="399E1C0B"/>
    <w:rsid w:val="39A21811"/>
    <w:rsid w:val="39AD28D5"/>
    <w:rsid w:val="39B261DB"/>
    <w:rsid w:val="39B857F7"/>
    <w:rsid w:val="39B90E5E"/>
    <w:rsid w:val="39BB3A94"/>
    <w:rsid w:val="39C1671E"/>
    <w:rsid w:val="39C7184A"/>
    <w:rsid w:val="39CB526D"/>
    <w:rsid w:val="39D546A7"/>
    <w:rsid w:val="39DA79CB"/>
    <w:rsid w:val="39DB663E"/>
    <w:rsid w:val="39E069D4"/>
    <w:rsid w:val="39E258C7"/>
    <w:rsid w:val="39F070CC"/>
    <w:rsid w:val="39F12591"/>
    <w:rsid w:val="39FA1CF1"/>
    <w:rsid w:val="3A001D3B"/>
    <w:rsid w:val="3A016BF0"/>
    <w:rsid w:val="3A040E7D"/>
    <w:rsid w:val="3A0C1916"/>
    <w:rsid w:val="3A191E0E"/>
    <w:rsid w:val="3A1C597D"/>
    <w:rsid w:val="3A1C71BF"/>
    <w:rsid w:val="3A200D63"/>
    <w:rsid w:val="3A2C3BA6"/>
    <w:rsid w:val="3A3539DC"/>
    <w:rsid w:val="3A37032C"/>
    <w:rsid w:val="3A3D4D53"/>
    <w:rsid w:val="3A4C45A1"/>
    <w:rsid w:val="3A577ADC"/>
    <w:rsid w:val="3A5914F9"/>
    <w:rsid w:val="3A5F3F5A"/>
    <w:rsid w:val="3A664ECC"/>
    <w:rsid w:val="3A674B76"/>
    <w:rsid w:val="3A6D66ED"/>
    <w:rsid w:val="3A7116FC"/>
    <w:rsid w:val="3A736A4A"/>
    <w:rsid w:val="3A76541F"/>
    <w:rsid w:val="3A7D75EF"/>
    <w:rsid w:val="3A7E0308"/>
    <w:rsid w:val="3A881F93"/>
    <w:rsid w:val="3A8D11CC"/>
    <w:rsid w:val="3A8D2196"/>
    <w:rsid w:val="3A9A07D3"/>
    <w:rsid w:val="3A9C50AA"/>
    <w:rsid w:val="3AA312D0"/>
    <w:rsid w:val="3AA8502B"/>
    <w:rsid w:val="3AB06715"/>
    <w:rsid w:val="3AC351F1"/>
    <w:rsid w:val="3AC91008"/>
    <w:rsid w:val="3ACB29D2"/>
    <w:rsid w:val="3ACB36E9"/>
    <w:rsid w:val="3ACB7871"/>
    <w:rsid w:val="3ACE6056"/>
    <w:rsid w:val="3AD235E3"/>
    <w:rsid w:val="3AD34546"/>
    <w:rsid w:val="3AD847A7"/>
    <w:rsid w:val="3ADA3867"/>
    <w:rsid w:val="3AE15E3F"/>
    <w:rsid w:val="3AEF76B1"/>
    <w:rsid w:val="3AF27012"/>
    <w:rsid w:val="3AF84D7B"/>
    <w:rsid w:val="3B0114CC"/>
    <w:rsid w:val="3B033EBE"/>
    <w:rsid w:val="3B050C15"/>
    <w:rsid w:val="3B0C5A12"/>
    <w:rsid w:val="3B112207"/>
    <w:rsid w:val="3B112F57"/>
    <w:rsid w:val="3B1B5ED1"/>
    <w:rsid w:val="3B1C6939"/>
    <w:rsid w:val="3B1E3124"/>
    <w:rsid w:val="3B212D39"/>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C21FF"/>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2E22E4"/>
    <w:rsid w:val="3C322615"/>
    <w:rsid w:val="3C341596"/>
    <w:rsid w:val="3C372B04"/>
    <w:rsid w:val="3C38207F"/>
    <w:rsid w:val="3C3B6546"/>
    <w:rsid w:val="3C3B6AF4"/>
    <w:rsid w:val="3C453F33"/>
    <w:rsid w:val="3C4A36CF"/>
    <w:rsid w:val="3C4D7FC6"/>
    <w:rsid w:val="3C556DE5"/>
    <w:rsid w:val="3C5A0649"/>
    <w:rsid w:val="3C6A6E3E"/>
    <w:rsid w:val="3C6B4CE4"/>
    <w:rsid w:val="3C6C1257"/>
    <w:rsid w:val="3C6D4F86"/>
    <w:rsid w:val="3C6E4611"/>
    <w:rsid w:val="3C6F5C49"/>
    <w:rsid w:val="3C735075"/>
    <w:rsid w:val="3C752B8C"/>
    <w:rsid w:val="3C77244A"/>
    <w:rsid w:val="3C783F6C"/>
    <w:rsid w:val="3C7A543E"/>
    <w:rsid w:val="3C7B25FC"/>
    <w:rsid w:val="3C7C68CA"/>
    <w:rsid w:val="3C820803"/>
    <w:rsid w:val="3C843FF9"/>
    <w:rsid w:val="3C893553"/>
    <w:rsid w:val="3C8D7DF5"/>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0037"/>
    <w:rsid w:val="3D505E2B"/>
    <w:rsid w:val="3D54620E"/>
    <w:rsid w:val="3D5D13B1"/>
    <w:rsid w:val="3D6C2810"/>
    <w:rsid w:val="3D6E7928"/>
    <w:rsid w:val="3D744E32"/>
    <w:rsid w:val="3D7845E4"/>
    <w:rsid w:val="3D806AC3"/>
    <w:rsid w:val="3D8438BD"/>
    <w:rsid w:val="3D8B02DF"/>
    <w:rsid w:val="3D9265FA"/>
    <w:rsid w:val="3D9E5E72"/>
    <w:rsid w:val="3DA009B3"/>
    <w:rsid w:val="3DA009CC"/>
    <w:rsid w:val="3DA3195E"/>
    <w:rsid w:val="3DA54FB2"/>
    <w:rsid w:val="3DA5644E"/>
    <w:rsid w:val="3DB72CDE"/>
    <w:rsid w:val="3DB9249A"/>
    <w:rsid w:val="3DBC3CE2"/>
    <w:rsid w:val="3DC118EF"/>
    <w:rsid w:val="3DCA48D9"/>
    <w:rsid w:val="3DCE0A89"/>
    <w:rsid w:val="3DCE671C"/>
    <w:rsid w:val="3DD02B71"/>
    <w:rsid w:val="3DD10E6B"/>
    <w:rsid w:val="3DDB2B21"/>
    <w:rsid w:val="3DE107A0"/>
    <w:rsid w:val="3DE21CE1"/>
    <w:rsid w:val="3DE67BD3"/>
    <w:rsid w:val="3DF145BF"/>
    <w:rsid w:val="3DF35996"/>
    <w:rsid w:val="3DF6113A"/>
    <w:rsid w:val="3DF70567"/>
    <w:rsid w:val="3DF71937"/>
    <w:rsid w:val="3DF95B73"/>
    <w:rsid w:val="3E0209F7"/>
    <w:rsid w:val="3E0328BF"/>
    <w:rsid w:val="3E0F1CFB"/>
    <w:rsid w:val="3E111D45"/>
    <w:rsid w:val="3E1565B5"/>
    <w:rsid w:val="3E1B0CF6"/>
    <w:rsid w:val="3E1B763A"/>
    <w:rsid w:val="3E1D490C"/>
    <w:rsid w:val="3E1F67AC"/>
    <w:rsid w:val="3E304585"/>
    <w:rsid w:val="3E315857"/>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27780"/>
    <w:rsid w:val="3F484A28"/>
    <w:rsid w:val="3F484DDE"/>
    <w:rsid w:val="3F495688"/>
    <w:rsid w:val="3F575CF6"/>
    <w:rsid w:val="3F5954A7"/>
    <w:rsid w:val="3F5B1636"/>
    <w:rsid w:val="3F6249EF"/>
    <w:rsid w:val="3F6A75F8"/>
    <w:rsid w:val="3F6E46A4"/>
    <w:rsid w:val="3F795109"/>
    <w:rsid w:val="3F810EE3"/>
    <w:rsid w:val="3F863A07"/>
    <w:rsid w:val="3F8714A0"/>
    <w:rsid w:val="3F88589C"/>
    <w:rsid w:val="3F8B0FF0"/>
    <w:rsid w:val="3F961E4D"/>
    <w:rsid w:val="3F97799B"/>
    <w:rsid w:val="3F982F2C"/>
    <w:rsid w:val="3F993301"/>
    <w:rsid w:val="3F9B40F5"/>
    <w:rsid w:val="3FA51106"/>
    <w:rsid w:val="3FAB5529"/>
    <w:rsid w:val="3FB32F4A"/>
    <w:rsid w:val="3FB57686"/>
    <w:rsid w:val="3FB62C2C"/>
    <w:rsid w:val="3FBF3ABE"/>
    <w:rsid w:val="3FCD2416"/>
    <w:rsid w:val="3FCE55AF"/>
    <w:rsid w:val="3FD801CC"/>
    <w:rsid w:val="3FDF3057"/>
    <w:rsid w:val="3FF3291D"/>
    <w:rsid w:val="3FF32EDB"/>
    <w:rsid w:val="3FFB7550"/>
    <w:rsid w:val="40040E62"/>
    <w:rsid w:val="4014244F"/>
    <w:rsid w:val="40224723"/>
    <w:rsid w:val="402C5CC2"/>
    <w:rsid w:val="402C7086"/>
    <w:rsid w:val="40307000"/>
    <w:rsid w:val="40313493"/>
    <w:rsid w:val="40331444"/>
    <w:rsid w:val="4036300F"/>
    <w:rsid w:val="40366445"/>
    <w:rsid w:val="40374A52"/>
    <w:rsid w:val="40427926"/>
    <w:rsid w:val="404444AE"/>
    <w:rsid w:val="40461D95"/>
    <w:rsid w:val="40465DB4"/>
    <w:rsid w:val="4051638A"/>
    <w:rsid w:val="405C46EC"/>
    <w:rsid w:val="40643FEA"/>
    <w:rsid w:val="406A0FB8"/>
    <w:rsid w:val="40777B57"/>
    <w:rsid w:val="407B5438"/>
    <w:rsid w:val="407D7B0B"/>
    <w:rsid w:val="408550F0"/>
    <w:rsid w:val="4086402C"/>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CC172D"/>
    <w:rsid w:val="40D31762"/>
    <w:rsid w:val="40D42663"/>
    <w:rsid w:val="40D52670"/>
    <w:rsid w:val="40DB5285"/>
    <w:rsid w:val="40DC200C"/>
    <w:rsid w:val="40E8328F"/>
    <w:rsid w:val="40ED53A6"/>
    <w:rsid w:val="40F31A37"/>
    <w:rsid w:val="410419ED"/>
    <w:rsid w:val="410727A8"/>
    <w:rsid w:val="410E261A"/>
    <w:rsid w:val="410F7AAD"/>
    <w:rsid w:val="411557D9"/>
    <w:rsid w:val="41167565"/>
    <w:rsid w:val="41175358"/>
    <w:rsid w:val="411811D5"/>
    <w:rsid w:val="4126297D"/>
    <w:rsid w:val="412911E8"/>
    <w:rsid w:val="412A3388"/>
    <w:rsid w:val="412E4433"/>
    <w:rsid w:val="41362318"/>
    <w:rsid w:val="4136672A"/>
    <w:rsid w:val="41377DFB"/>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D7925"/>
    <w:rsid w:val="41AF65DD"/>
    <w:rsid w:val="41B10164"/>
    <w:rsid w:val="41BB3C07"/>
    <w:rsid w:val="41BE631A"/>
    <w:rsid w:val="41C34B5E"/>
    <w:rsid w:val="41C36863"/>
    <w:rsid w:val="41CC3FBF"/>
    <w:rsid w:val="41CE5F9C"/>
    <w:rsid w:val="41D34222"/>
    <w:rsid w:val="41D66E7D"/>
    <w:rsid w:val="41DC3C53"/>
    <w:rsid w:val="41DC48D7"/>
    <w:rsid w:val="41E76E0D"/>
    <w:rsid w:val="41FA376E"/>
    <w:rsid w:val="41FE6CB2"/>
    <w:rsid w:val="42032E9D"/>
    <w:rsid w:val="420556C8"/>
    <w:rsid w:val="4214720F"/>
    <w:rsid w:val="4217488D"/>
    <w:rsid w:val="421D7B36"/>
    <w:rsid w:val="421F3F13"/>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D71CB"/>
    <w:rsid w:val="435E2E37"/>
    <w:rsid w:val="435F147C"/>
    <w:rsid w:val="43607646"/>
    <w:rsid w:val="43607AA4"/>
    <w:rsid w:val="43647539"/>
    <w:rsid w:val="436975FD"/>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26D8F"/>
    <w:rsid w:val="44A41705"/>
    <w:rsid w:val="44A53C78"/>
    <w:rsid w:val="44AB7230"/>
    <w:rsid w:val="44AF4277"/>
    <w:rsid w:val="44BA0CE9"/>
    <w:rsid w:val="44BA2F8A"/>
    <w:rsid w:val="44D23552"/>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C2E0E"/>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62C8E"/>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42A9E"/>
    <w:rsid w:val="46055C3D"/>
    <w:rsid w:val="460B5599"/>
    <w:rsid w:val="461C257D"/>
    <w:rsid w:val="46212468"/>
    <w:rsid w:val="46283117"/>
    <w:rsid w:val="462A5404"/>
    <w:rsid w:val="46331C07"/>
    <w:rsid w:val="46351CF2"/>
    <w:rsid w:val="4635336B"/>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258CC"/>
    <w:rsid w:val="46934B28"/>
    <w:rsid w:val="46A271AA"/>
    <w:rsid w:val="46AA774E"/>
    <w:rsid w:val="46AB3E47"/>
    <w:rsid w:val="46AD5953"/>
    <w:rsid w:val="46B26FA8"/>
    <w:rsid w:val="46B8054D"/>
    <w:rsid w:val="46B861B8"/>
    <w:rsid w:val="46CF0DEB"/>
    <w:rsid w:val="46D4028D"/>
    <w:rsid w:val="46D55F9B"/>
    <w:rsid w:val="46D7105C"/>
    <w:rsid w:val="46DB6A13"/>
    <w:rsid w:val="46DD5FAF"/>
    <w:rsid w:val="46DE7C78"/>
    <w:rsid w:val="46DF5460"/>
    <w:rsid w:val="46EE6B99"/>
    <w:rsid w:val="46F14E1C"/>
    <w:rsid w:val="46F46934"/>
    <w:rsid w:val="46FA0AF3"/>
    <w:rsid w:val="46FD13DF"/>
    <w:rsid w:val="46FD6193"/>
    <w:rsid w:val="46FD6459"/>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1054C"/>
    <w:rsid w:val="476E63C6"/>
    <w:rsid w:val="47701E1E"/>
    <w:rsid w:val="478349BA"/>
    <w:rsid w:val="478D02EE"/>
    <w:rsid w:val="47913274"/>
    <w:rsid w:val="479333F5"/>
    <w:rsid w:val="479615B0"/>
    <w:rsid w:val="47974EBF"/>
    <w:rsid w:val="47984CC8"/>
    <w:rsid w:val="479C0703"/>
    <w:rsid w:val="47AE368F"/>
    <w:rsid w:val="47B0756F"/>
    <w:rsid w:val="47BD7E3A"/>
    <w:rsid w:val="47C3395F"/>
    <w:rsid w:val="47CA04D1"/>
    <w:rsid w:val="47D72108"/>
    <w:rsid w:val="47D754ED"/>
    <w:rsid w:val="47D968A0"/>
    <w:rsid w:val="47E0377C"/>
    <w:rsid w:val="47E05908"/>
    <w:rsid w:val="47E16E71"/>
    <w:rsid w:val="47E63FE1"/>
    <w:rsid w:val="47E73175"/>
    <w:rsid w:val="47F74F17"/>
    <w:rsid w:val="47FF24E4"/>
    <w:rsid w:val="47FF743A"/>
    <w:rsid w:val="48081719"/>
    <w:rsid w:val="48147DE1"/>
    <w:rsid w:val="4818087E"/>
    <w:rsid w:val="481967BC"/>
    <w:rsid w:val="481C0B7F"/>
    <w:rsid w:val="481E4905"/>
    <w:rsid w:val="4823142E"/>
    <w:rsid w:val="482A6776"/>
    <w:rsid w:val="482B62CB"/>
    <w:rsid w:val="482E135A"/>
    <w:rsid w:val="48377CE3"/>
    <w:rsid w:val="48393F25"/>
    <w:rsid w:val="48446F23"/>
    <w:rsid w:val="48514411"/>
    <w:rsid w:val="48517833"/>
    <w:rsid w:val="485B1381"/>
    <w:rsid w:val="485E760B"/>
    <w:rsid w:val="48601F1B"/>
    <w:rsid w:val="48615B6E"/>
    <w:rsid w:val="486457B8"/>
    <w:rsid w:val="486F725D"/>
    <w:rsid w:val="487D2F3A"/>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75A82"/>
    <w:rsid w:val="48AD72C6"/>
    <w:rsid w:val="48B3188D"/>
    <w:rsid w:val="48C478DD"/>
    <w:rsid w:val="48C8522F"/>
    <w:rsid w:val="48CB2DFC"/>
    <w:rsid w:val="48CE1F9A"/>
    <w:rsid w:val="48D9014E"/>
    <w:rsid w:val="48DD2F42"/>
    <w:rsid w:val="48DE355E"/>
    <w:rsid w:val="48DF5221"/>
    <w:rsid w:val="48DF6F67"/>
    <w:rsid w:val="48E14DCD"/>
    <w:rsid w:val="48E45A97"/>
    <w:rsid w:val="48E54B2D"/>
    <w:rsid w:val="48EA2311"/>
    <w:rsid w:val="48F809E9"/>
    <w:rsid w:val="48F87799"/>
    <w:rsid w:val="48FD5FB6"/>
    <w:rsid w:val="490325AB"/>
    <w:rsid w:val="490B1A63"/>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B0F12"/>
    <w:rsid w:val="499B4BF1"/>
    <w:rsid w:val="49A07BB2"/>
    <w:rsid w:val="49A45FDD"/>
    <w:rsid w:val="49A61B96"/>
    <w:rsid w:val="49B20B48"/>
    <w:rsid w:val="49B55D27"/>
    <w:rsid w:val="49C060D9"/>
    <w:rsid w:val="49C67DAB"/>
    <w:rsid w:val="49CF3523"/>
    <w:rsid w:val="49CF708E"/>
    <w:rsid w:val="49D83A18"/>
    <w:rsid w:val="49D8668C"/>
    <w:rsid w:val="49DB3A45"/>
    <w:rsid w:val="49E73C0B"/>
    <w:rsid w:val="49E92B16"/>
    <w:rsid w:val="49EC1B26"/>
    <w:rsid w:val="49F665BB"/>
    <w:rsid w:val="49FC7FA2"/>
    <w:rsid w:val="4A017C98"/>
    <w:rsid w:val="4A043B47"/>
    <w:rsid w:val="4A080E5C"/>
    <w:rsid w:val="4A1C1EE0"/>
    <w:rsid w:val="4A1D6DF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40E41"/>
    <w:rsid w:val="4A96477D"/>
    <w:rsid w:val="4A974D5B"/>
    <w:rsid w:val="4A997F8F"/>
    <w:rsid w:val="4A9C2DCD"/>
    <w:rsid w:val="4AA05291"/>
    <w:rsid w:val="4AA14390"/>
    <w:rsid w:val="4AA22C7D"/>
    <w:rsid w:val="4AAA4B07"/>
    <w:rsid w:val="4ABA7F00"/>
    <w:rsid w:val="4ABD6D28"/>
    <w:rsid w:val="4AC740F5"/>
    <w:rsid w:val="4ACB13CF"/>
    <w:rsid w:val="4ACC69CB"/>
    <w:rsid w:val="4AD71F0D"/>
    <w:rsid w:val="4ADD25FB"/>
    <w:rsid w:val="4ADE4335"/>
    <w:rsid w:val="4AF30717"/>
    <w:rsid w:val="4AFF2915"/>
    <w:rsid w:val="4B002C3A"/>
    <w:rsid w:val="4B004741"/>
    <w:rsid w:val="4B0346BA"/>
    <w:rsid w:val="4B04025E"/>
    <w:rsid w:val="4B045160"/>
    <w:rsid w:val="4B0D0BBD"/>
    <w:rsid w:val="4B135609"/>
    <w:rsid w:val="4B1C67FA"/>
    <w:rsid w:val="4B2056D4"/>
    <w:rsid w:val="4B206A6B"/>
    <w:rsid w:val="4B2A6AD7"/>
    <w:rsid w:val="4B2D2FF7"/>
    <w:rsid w:val="4B3221B7"/>
    <w:rsid w:val="4B33287D"/>
    <w:rsid w:val="4B3C403E"/>
    <w:rsid w:val="4B441501"/>
    <w:rsid w:val="4B4A1E20"/>
    <w:rsid w:val="4B4D768D"/>
    <w:rsid w:val="4B5B261F"/>
    <w:rsid w:val="4B687FD4"/>
    <w:rsid w:val="4B741C5B"/>
    <w:rsid w:val="4B751079"/>
    <w:rsid w:val="4B811257"/>
    <w:rsid w:val="4B816993"/>
    <w:rsid w:val="4B83233B"/>
    <w:rsid w:val="4B8A3D6D"/>
    <w:rsid w:val="4B9419F7"/>
    <w:rsid w:val="4B9E2880"/>
    <w:rsid w:val="4B9E74AF"/>
    <w:rsid w:val="4BA96810"/>
    <w:rsid w:val="4BAC02EC"/>
    <w:rsid w:val="4BAD645F"/>
    <w:rsid w:val="4BB178B7"/>
    <w:rsid w:val="4BB75525"/>
    <w:rsid w:val="4BBE10A9"/>
    <w:rsid w:val="4BD0360A"/>
    <w:rsid w:val="4BD62466"/>
    <w:rsid w:val="4BE27C81"/>
    <w:rsid w:val="4BED0DF8"/>
    <w:rsid w:val="4BF61018"/>
    <w:rsid w:val="4C021DD3"/>
    <w:rsid w:val="4C053F9C"/>
    <w:rsid w:val="4C057789"/>
    <w:rsid w:val="4C0E4DDE"/>
    <w:rsid w:val="4C0F1FA0"/>
    <w:rsid w:val="4C1A44FD"/>
    <w:rsid w:val="4C222801"/>
    <w:rsid w:val="4C2744DE"/>
    <w:rsid w:val="4C301FDA"/>
    <w:rsid w:val="4C366339"/>
    <w:rsid w:val="4C3900BA"/>
    <w:rsid w:val="4C3972A1"/>
    <w:rsid w:val="4C443324"/>
    <w:rsid w:val="4C49481A"/>
    <w:rsid w:val="4C4A1538"/>
    <w:rsid w:val="4C4B5CF1"/>
    <w:rsid w:val="4C4D7BB7"/>
    <w:rsid w:val="4C4E507A"/>
    <w:rsid w:val="4C5222E0"/>
    <w:rsid w:val="4C572DDC"/>
    <w:rsid w:val="4C5A1877"/>
    <w:rsid w:val="4C5A1C18"/>
    <w:rsid w:val="4C623E21"/>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515B8"/>
    <w:rsid w:val="4CE71987"/>
    <w:rsid w:val="4CE953A1"/>
    <w:rsid w:val="4CEA05FD"/>
    <w:rsid w:val="4CEC147B"/>
    <w:rsid w:val="4CEE2310"/>
    <w:rsid w:val="4CF21274"/>
    <w:rsid w:val="4D023821"/>
    <w:rsid w:val="4D045859"/>
    <w:rsid w:val="4D074256"/>
    <w:rsid w:val="4D0B4433"/>
    <w:rsid w:val="4D186AB8"/>
    <w:rsid w:val="4D1C736D"/>
    <w:rsid w:val="4D243C2E"/>
    <w:rsid w:val="4D2D3744"/>
    <w:rsid w:val="4D2D48CF"/>
    <w:rsid w:val="4D2D7483"/>
    <w:rsid w:val="4D2D7C2A"/>
    <w:rsid w:val="4D357B50"/>
    <w:rsid w:val="4D3B0776"/>
    <w:rsid w:val="4D3B78D6"/>
    <w:rsid w:val="4D3C6DD0"/>
    <w:rsid w:val="4D452E9A"/>
    <w:rsid w:val="4D4E1B73"/>
    <w:rsid w:val="4D5545A3"/>
    <w:rsid w:val="4D56242D"/>
    <w:rsid w:val="4D5D12F1"/>
    <w:rsid w:val="4D5E313C"/>
    <w:rsid w:val="4D63794E"/>
    <w:rsid w:val="4D69275F"/>
    <w:rsid w:val="4D696340"/>
    <w:rsid w:val="4D6E2B65"/>
    <w:rsid w:val="4D717673"/>
    <w:rsid w:val="4D7464F6"/>
    <w:rsid w:val="4D7D4CCF"/>
    <w:rsid w:val="4D805C1E"/>
    <w:rsid w:val="4D8412B2"/>
    <w:rsid w:val="4D841638"/>
    <w:rsid w:val="4D8A3A34"/>
    <w:rsid w:val="4D8C2260"/>
    <w:rsid w:val="4D8F063D"/>
    <w:rsid w:val="4D95043F"/>
    <w:rsid w:val="4DA0324A"/>
    <w:rsid w:val="4DA3682D"/>
    <w:rsid w:val="4DB20713"/>
    <w:rsid w:val="4DB2548E"/>
    <w:rsid w:val="4DB43700"/>
    <w:rsid w:val="4DB62FA2"/>
    <w:rsid w:val="4DB81350"/>
    <w:rsid w:val="4DB84B5B"/>
    <w:rsid w:val="4DBB1C20"/>
    <w:rsid w:val="4DC03E03"/>
    <w:rsid w:val="4DC171CE"/>
    <w:rsid w:val="4DC945C5"/>
    <w:rsid w:val="4DE100E7"/>
    <w:rsid w:val="4DE52367"/>
    <w:rsid w:val="4DF457A7"/>
    <w:rsid w:val="4DF57D5B"/>
    <w:rsid w:val="4DFB4AE2"/>
    <w:rsid w:val="4E0630B3"/>
    <w:rsid w:val="4E0D58F7"/>
    <w:rsid w:val="4E101469"/>
    <w:rsid w:val="4E17118C"/>
    <w:rsid w:val="4E2B2FCF"/>
    <w:rsid w:val="4E2C6C09"/>
    <w:rsid w:val="4E303B38"/>
    <w:rsid w:val="4E333BB5"/>
    <w:rsid w:val="4E357F6B"/>
    <w:rsid w:val="4E371BF7"/>
    <w:rsid w:val="4E3D688F"/>
    <w:rsid w:val="4E3E6E2C"/>
    <w:rsid w:val="4E4409F8"/>
    <w:rsid w:val="4E44293C"/>
    <w:rsid w:val="4E467BC9"/>
    <w:rsid w:val="4E490B45"/>
    <w:rsid w:val="4E5C715A"/>
    <w:rsid w:val="4E5F36B7"/>
    <w:rsid w:val="4E675CDF"/>
    <w:rsid w:val="4E6C617F"/>
    <w:rsid w:val="4E762F41"/>
    <w:rsid w:val="4E776518"/>
    <w:rsid w:val="4E792198"/>
    <w:rsid w:val="4E7964A9"/>
    <w:rsid w:val="4E7D7378"/>
    <w:rsid w:val="4E7F10F7"/>
    <w:rsid w:val="4E833067"/>
    <w:rsid w:val="4E8B5727"/>
    <w:rsid w:val="4E8D5B77"/>
    <w:rsid w:val="4E9715E3"/>
    <w:rsid w:val="4E9811AA"/>
    <w:rsid w:val="4E9F5822"/>
    <w:rsid w:val="4E9F6EED"/>
    <w:rsid w:val="4EA62C4C"/>
    <w:rsid w:val="4EA75113"/>
    <w:rsid w:val="4EA90553"/>
    <w:rsid w:val="4EAB4013"/>
    <w:rsid w:val="4EAD5507"/>
    <w:rsid w:val="4EB37DFC"/>
    <w:rsid w:val="4EB54156"/>
    <w:rsid w:val="4EB74D7B"/>
    <w:rsid w:val="4EBC593E"/>
    <w:rsid w:val="4EC25F4F"/>
    <w:rsid w:val="4EC95544"/>
    <w:rsid w:val="4ED208AF"/>
    <w:rsid w:val="4ED300A0"/>
    <w:rsid w:val="4ED74ED3"/>
    <w:rsid w:val="4ED77782"/>
    <w:rsid w:val="4EE8080A"/>
    <w:rsid w:val="4EEA0EBA"/>
    <w:rsid w:val="4EED1C0E"/>
    <w:rsid w:val="4EED6A77"/>
    <w:rsid w:val="4EEE7018"/>
    <w:rsid w:val="4EF3017A"/>
    <w:rsid w:val="4EF86446"/>
    <w:rsid w:val="4F0536FA"/>
    <w:rsid w:val="4F0828E6"/>
    <w:rsid w:val="4F0D63BB"/>
    <w:rsid w:val="4F0F7DBC"/>
    <w:rsid w:val="4F1003A1"/>
    <w:rsid w:val="4F13577D"/>
    <w:rsid w:val="4F1A0622"/>
    <w:rsid w:val="4F1E74EE"/>
    <w:rsid w:val="4F222296"/>
    <w:rsid w:val="4F2C0BAB"/>
    <w:rsid w:val="4F312150"/>
    <w:rsid w:val="4F35395D"/>
    <w:rsid w:val="4F363754"/>
    <w:rsid w:val="4F394923"/>
    <w:rsid w:val="4F3B5033"/>
    <w:rsid w:val="4F40430E"/>
    <w:rsid w:val="4F4078EF"/>
    <w:rsid w:val="4F4373C1"/>
    <w:rsid w:val="4F442E00"/>
    <w:rsid w:val="4F4B1F01"/>
    <w:rsid w:val="4F506956"/>
    <w:rsid w:val="4F515151"/>
    <w:rsid w:val="4F58745D"/>
    <w:rsid w:val="4F5A2231"/>
    <w:rsid w:val="4F636456"/>
    <w:rsid w:val="4F7457B4"/>
    <w:rsid w:val="4F7B78F2"/>
    <w:rsid w:val="4F7F2C82"/>
    <w:rsid w:val="4F874785"/>
    <w:rsid w:val="4F885556"/>
    <w:rsid w:val="4F8906F1"/>
    <w:rsid w:val="4F8C1C07"/>
    <w:rsid w:val="4F8C6DE9"/>
    <w:rsid w:val="4F8F6C9D"/>
    <w:rsid w:val="4F94645F"/>
    <w:rsid w:val="4F976963"/>
    <w:rsid w:val="4FA057FA"/>
    <w:rsid w:val="4FA50BF5"/>
    <w:rsid w:val="4FAD1041"/>
    <w:rsid w:val="4FAE1C5C"/>
    <w:rsid w:val="4FAE2769"/>
    <w:rsid w:val="4FBA0D2B"/>
    <w:rsid w:val="4FBF63C5"/>
    <w:rsid w:val="4FC35E15"/>
    <w:rsid w:val="4FC67EEA"/>
    <w:rsid w:val="4FCA225C"/>
    <w:rsid w:val="4FCF59AE"/>
    <w:rsid w:val="4FD27897"/>
    <w:rsid w:val="4FD41744"/>
    <w:rsid w:val="4FD72D6F"/>
    <w:rsid w:val="4FDB0443"/>
    <w:rsid w:val="4FDB5631"/>
    <w:rsid w:val="4FDC67FA"/>
    <w:rsid w:val="4FDF729C"/>
    <w:rsid w:val="4FE35B5F"/>
    <w:rsid w:val="4FEA54E4"/>
    <w:rsid w:val="4FED181D"/>
    <w:rsid w:val="4FF100DC"/>
    <w:rsid w:val="4FFC718E"/>
    <w:rsid w:val="50082EF5"/>
    <w:rsid w:val="500D60A8"/>
    <w:rsid w:val="50100F97"/>
    <w:rsid w:val="50174394"/>
    <w:rsid w:val="501A0BBE"/>
    <w:rsid w:val="501A21E0"/>
    <w:rsid w:val="501D4F8C"/>
    <w:rsid w:val="5021442D"/>
    <w:rsid w:val="502226B7"/>
    <w:rsid w:val="50287309"/>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B95A6E"/>
    <w:rsid w:val="50C67F4C"/>
    <w:rsid w:val="50D061B4"/>
    <w:rsid w:val="50D433C9"/>
    <w:rsid w:val="50D444D1"/>
    <w:rsid w:val="50D67365"/>
    <w:rsid w:val="50D93965"/>
    <w:rsid w:val="50D97ACF"/>
    <w:rsid w:val="50DE264E"/>
    <w:rsid w:val="50EC29BF"/>
    <w:rsid w:val="50F67EBD"/>
    <w:rsid w:val="50F91215"/>
    <w:rsid w:val="51003DF7"/>
    <w:rsid w:val="51010408"/>
    <w:rsid w:val="510F3250"/>
    <w:rsid w:val="511462DE"/>
    <w:rsid w:val="511934F5"/>
    <w:rsid w:val="511A650A"/>
    <w:rsid w:val="511D524D"/>
    <w:rsid w:val="51211654"/>
    <w:rsid w:val="51280548"/>
    <w:rsid w:val="51304A92"/>
    <w:rsid w:val="513334E9"/>
    <w:rsid w:val="51333851"/>
    <w:rsid w:val="51393A83"/>
    <w:rsid w:val="513B3DF9"/>
    <w:rsid w:val="51401B57"/>
    <w:rsid w:val="51480A97"/>
    <w:rsid w:val="51540609"/>
    <w:rsid w:val="515647EE"/>
    <w:rsid w:val="51756972"/>
    <w:rsid w:val="517E1E1F"/>
    <w:rsid w:val="51813564"/>
    <w:rsid w:val="51844B36"/>
    <w:rsid w:val="51896510"/>
    <w:rsid w:val="518B1B6A"/>
    <w:rsid w:val="518B739B"/>
    <w:rsid w:val="519410BA"/>
    <w:rsid w:val="51965D8A"/>
    <w:rsid w:val="519F1F6B"/>
    <w:rsid w:val="51AB65B4"/>
    <w:rsid w:val="51AF439A"/>
    <w:rsid w:val="51B66A68"/>
    <w:rsid w:val="51BC09C0"/>
    <w:rsid w:val="51BD7EC2"/>
    <w:rsid w:val="51C44E72"/>
    <w:rsid w:val="51CC7C75"/>
    <w:rsid w:val="51D34DB4"/>
    <w:rsid w:val="51DA0FA7"/>
    <w:rsid w:val="51DD4BF2"/>
    <w:rsid w:val="51DF6B49"/>
    <w:rsid w:val="51E9366A"/>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27773"/>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A7BC7"/>
    <w:rsid w:val="52CB74EB"/>
    <w:rsid w:val="52CE6819"/>
    <w:rsid w:val="52CF576A"/>
    <w:rsid w:val="52D02BD7"/>
    <w:rsid w:val="52D0609B"/>
    <w:rsid w:val="52DA3F13"/>
    <w:rsid w:val="52E838BE"/>
    <w:rsid w:val="52F42816"/>
    <w:rsid w:val="52FE47A9"/>
    <w:rsid w:val="53063DBD"/>
    <w:rsid w:val="530D34FD"/>
    <w:rsid w:val="53172A50"/>
    <w:rsid w:val="53240747"/>
    <w:rsid w:val="532522FD"/>
    <w:rsid w:val="5325629E"/>
    <w:rsid w:val="53275C7D"/>
    <w:rsid w:val="53311BF2"/>
    <w:rsid w:val="533446AF"/>
    <w:rsid w:val="533D4C85"/>
    <w:rsid w:val="53416A45"/>
    <w:rsid w:val="53456AB3"/>
    <w:rsid w:val="53456F19"/>
    <w:rsid w:val="534641E0"/>
    <w:rsid w:val="534718C6"/>
    <w:rsid w:val="53496F02"/>
    <w:rsid w:val="534D106F"/>
    <w:rsid w:val="534F4759"/>
    <w:rsid w:val="535A036F"/>
    <w:rsid w:val="53624B78"/>
    <w:rsid w:val="53652850"/>
    <w:rsid w:val="536A75CD"/>
    <w:rsid w:val="536D1FA0"/>
    <w:rsid w:val="53772DC7"/>
    <w:rsid w:val="537920B8"/>
    <w:rsid w:val="537B36A7"/>
    <w:rsid w:val="5381746B"/>
    <w:rsid w:val="538459BE"/>
    <w:rsid w:val="538E4601"/>
    <w:rsid w:val="5391596F"/>
    <w:rsid w:val="5397293F"/>
    <w:rsid w:val="539D297E"/>
    <w:rsid w:val="53A065E4"/>
    <w:rsid w:val="53A1457E"/>
    <w:rsid w:val="53A32E20"/>
    <w:rsid w:val="53A768D4"/>
    <w:rsid w:val="53AE4BE8"/>
    <w:rsid w:val="53B151E7"/>
    <w:rsid w:val="53B5455A"/>
    <w:rsid w:val="53BB16B1"/>
    <w:rsid w:val="53BB4E26"/>
    <w:rsid w:val="53BF3327"/>
    <w:rsid w:val="53C12F29"/>
    <w:rsid w:val="53C457C1"/>
    <w:rsid w:val="53CC1775"/>
    <w:rsid w:val="53D221BC"/>
    <w:rsid w:val="53D260C2"/>
    <w:rsid w:val="53D31BF0"/>
    <w:rsid w:val="53D547DC"/>
    <w:rsid w:val="53DA4787"/>
    <w:rsid w:val="53DC05C0"/>
    <w:rsid w:val="53DF5C3F"/>
    <w:rsid w:val="53E51AEE"/>
    <w:rsid w:val="53E96863"/>
    <w:rsid w:val="53EC6CC0"/>
    <w:rsid w:val="53F751D2"/>
    <w:rsid w:val="53F766D2"/>
    <w:rsid w:val="53F972C7"/>
    <w:rsid w:val="53FC6CB5"/>
    <w:rsid w:val="540017C8"/>
    <w:rsid w:val="54022730"/>
    <w:rsid w:val="540C7023"/>
    <w:rsid w:val="541510B4"/>
    <w:rsid w:val="541511E9"/>
    <w:rsid w:val="54247E64"/>
    <w:rsid w:val="54287B8E"/>
    <w:rsid w:val="542D6B57"/>
    <w:rsid w:val="54372B10"/>
    <w:rsid w:val="54412BF0"/>
    <w:rsid w:val="54422EDA"/>
    <w:rsid w:val="544417C9"/>
    <w:rsid w:val="5449092C"/>
    <w:rsid w:val="544B50D5"/>
    <w:rsid w:val="54514458"/>
    <w:rsid w:val="545C36BA"/>
    <w:rsid w:val="54656AB0"/>
    <w:rsid w:val="546A78D3"/>
    <w:rsid w:val="54767E31"/>
    <w:rsid w:val="54774F77"/>
    <w:rsid w:val="54781903"/>
    <w:rsid w:val="547967D2"/>
    <w:rsid w:val="548A1E4E"/>
    <w:rsid w:val="548D289E"/>
    <w:rsid w:val="54910BA4"/>
    <w:rsid w:val="549A0616"/>
    <w:rsid w:val="549B20E6"/>
    <w:rsid w:val="549E3FD7"/>
    <w:rsid w:val="54A60315"/>
    <w:rsid w:val="54B86248"/>
    <w:rsid w:val="54C24B82"/>
    <w:rsid w:val="54C50B9C"/>
    <w:rsid w:val="54CA3C93"/>
    <w:rsid w:val="54CA6FED"/>
    <w:rsid w:val="54D00FCE"/>
    <w:rsid w:val="54D51870"/>
    <w:rsid w:val="54E21F4F"/>
    <w:rsid w:val="54E925A9"/>
    <w:rsid w:val="54E934B6"/>
    <w:rsid w:val="54F54248"/>
    <w:rsid w:val="551908BF"/>
    <w:rsid w:val="55210872"/>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20074"/>
    <w:rsid w:val="55522F6D"/>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CB5BD1"/>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C4C0A"/>
    <w:rsid w:val="562E289A"/>
    <w:rsid w:val="5635337A"/>
    <w:rsid w:val="563B1048"/>
    <w:rsid w:val="563B5D38"/>
    <w:rsid w:val="5646524C"/>
    <w:rsid w:val="5649734E"/>
    <w:rsid w:val="564E3688"/>
    <w:rsid w:val="56514294"/>
    <w:rsid w:val="565A51C5"/>
    <w:rsid w:val="566355DD"/>
    <w:rsid w:val="56680BC9"/>
    <w:rsid w:val="566926ED"/>
    <w:rsid w:val="567043C4"/>
    <w:rsid w:val="567119B3"/>
    <w:rsid w:val="56711FDB"/>
    <w:rsid w:val="567636B0"/>
    <w:rsid w:val="567E3000"/>
    <w:rsid w:val="567F4D05"/>
    <w:rsid w:val="568363E1"/>
    <w:rsid w:val="568F72CF"/>
    <w:rsid w:val="569C7055"/>
    <w:rsid w:val="56A17D7C"/>
    <w:rsid w:val="56A84128"/>
    <w:rsid w:val="56AC31BC"/>
    <w:rsid w:val="56B20B45"/>
    <w:rsid w:val="56B2689B"/>
    <w:rsid w:val="56B635AB"/>
    <w:rsid w:val="56BF1F76"/>
    <w:rsid w:val="56C0283E"/>
    <w:rsid w:val="56C05533"/>
    <w:rsid w:val="56C96050"/>
    <w:rsid w:val="56D418EA"/>
    <w:rsid w:val="56D43345"/>
    <w:rsid w:val="56E365E9"/>
    <w:rsid w:val="56E8313E"/>
    <w:rsid w:val="56EB4412"/>
    <w:rsid w:val="56F418BC"/>
    <w:rsid w:val="56FF20CA"/>
    <w:rsid w:val="57024A7F"/>
    <w:rsid w:val="570C2BE8"/>
    <w:rsid w:val="570D00B1"/>
    <w:rsid w:val="570D35F8"/>
    <w:rsid w:val="571766D6"/>
    <w:rsid w:val="57272833"/>
    <w:rsid w:val="57273EC6"/>
    <w:rsid w:val="57320543"/>
    <w:rsid w:val="57351A93"/>
    <w:rsid w:val="573C51CE"/>
    <w:rsid w:val="573D0DE5"/>
    <w:rsid w:val="574940F5"/>
    <w:rsid w:val="575163DC"/>
    <w:rsid w:val="57564B03"/>
    <w:rsid w:val="57576764"/>
    <w:rsid w:val="575D1406"/>
    <w:rsid w:val="575D7DC0"/>
    <w:rsid w:val="57646E8D"/>
    <w:rsid w:val="57711DF8"/>
    <w:rsid w:val="577269D1"/>
    <w:rsid w:val="57821126"/>
    <w:rsid w:val="578474C5"/>
    <w:rsid w:val="5786577F"/>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2AEA"/>
    <w:rsid w:val="58577099"/>
    <w:rsid w:val="585C66EA"/>
    <w:rsid w:val="585E03BB"/>
    <w:rsid w:val="586301DE"/>
    <w:rsid w:val="58650C5B"/>
    <w:rsid w:val="586B000F"/>
    <w:rsid w:val="586E570C"/>
    <w:rsid w:val="58744E3C"/>
    <w:rsid w:val="587527DD"/>
    <w:rsid w:val="587F05FE"/>
    <w:rsid w:val="58835A93"/>
    <w:rsid w:val="5887384E"/>
    <w:rsid w:val="588860C9"/>
    <w:rsid w:val="58893DC0"/>
    <w:rsid w:val="588A35D7"/>
    <w:rsid w:val="588E3CDF"/>
    <w:rsid w:val="588F53BA"/>
    <w:rsid w:val="589200C8"/>
    <w:rsid w:val="58964DC2"/>
    <w:rsid w:val="589A1D5C"/>
    <w:rsid w:val="58A1709A"/>
    <w:rsid w:val="58A3602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E06DD6"/>
    <w:rsid w:val="58F35AE7"/>
    <w:rsid w:val="58F36460"/>
    <w:rsid w:val="58F417E6"/>
    <w:rsid w:val="58F70CD1"/>
    <w:rsid w:val="58FA52BE"/>
    <w:rsid w:val="590139A8"/>
    <w:rsid w:val="59037DF7"/>
    <w:rsid w:val="590A5CB9"/>
    <w:rsid w:val="590C6777"/>
    <w:rsid w:val="5913729C"/>
    <w:rsid w:val="591531CC"/>
    <w:rsid w:val="591B200C"/>
    <w:rsid w:val="591E4D3F"/>
    <w:rsid w:val="592251E0"/>
    <w:rsid w:val="593712A6"/>
    <w:rsid w:val="59376AEA"/>
    <w:rsid w:val="59384413"/>
    <w:rsid w:val="59391116"/>
    <w:rsid w:val="59407EC1"/>
    <w:rsid w:val="59450184"/>
    <w:rsid w:val="594C4BE4"/>
    <w:rsid w:val="59531D58"/>
    <w:rsid w:val="595719C7"/>
    <w:rsid w:val="595D7276"/>
    <w:rsid w:val="59607CB3"/>
    <w:rsid w:val="59625B6E"/>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D7167"/>
    <w:rsid w:val="59BF7E9B"/>
    <w:rsid w:val="59C03269"/>
    <w:rsid w:val="59C212E8"/>
    <w:rsid w:val="59C84F6E"/>
    <w:rsid w:val="59D042FF"/>
    <w:rsid w:val="59D25188"/>
    <w:rsid w:val="59D75E4C"/>
    <w:rsid w:val="59F04440"/>
    <w:rsid w:val="59F141F6"/>
    <w:rsid w:val="59F834AB"/>
    <w:rsid w:val="59FD4040"/>
    <w:rsid w:val="59FF3986"/>
    <w:rsid w:val="5A02602A"/>
    <w:rsid w:val="5A080431"/>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91BDE"/>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5221"/>
    <w:rsid w:val="5AC9126A"/>
    <w:rsid w:val="5ACB4402"/>
    <w:rsid w:val="5ACD5F94"/>
    <w:rsid w:val="5AD140B1"/>
    <w:rsid w:val="5ADC54ED"/>
    <w:rsid w:val="5AE627DD"/>
    <w:rsid w:val="5AE65AC1"/>
    <w:rsid w:val="5AE86727"/>
    <w:rsid w:val="5AE93DAF"/>
    <w:rsid w:val="5AED60B1"/>
    <w:rsid w:val="5AF10757"/>
    <w:rsid w:val="5AF70F88"/>
    <w:rsid w:val="5AF745DE"/>
    <w:rsid w:val="5AFE4E4F"/>
    <w:rsid w:val="5B0249E0"/>
    <w:rsid w:val="5B040782"/>
    <w:rsid w:val="5B043ACD"/>
    <w:rsid w:val="5B0D44D7"/>
    <w:rsid w:val="5B1641FE"/>
    <w:rsid w:val="5B1838CA"/>
    <w:rsid w:val="5B187947"/>
    <w:rsid w:val="5B1A00B4"/>
    <w:rsid w:val="5B1C1C37"/>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30A47"/>
    <w:rsid w:val="5B6616AB"/>
    <w:rsid w:val="5B663AED"/>
    <w:rsid w:val="5B69795A"/>
    <w:rsid w:val="5B6B2882"/>
    <w:rsid w:val="5B6F1970"/>
    <w:rsid w:val="5B72043B"/>
    <w:rsid w:val="5B770A85"/>
    <w:rsid w:val="5B7E1425"/>
    <w:rsid w:val="5B7E573E"/>
    <w:rsid w:val="5B822E9B"/>
    <w:rsid w:val="5B8578BE"/>
    <w:rsid w:val="5B893FE8"/>
    <w:rsid w:val="5B9247E6"/>
    <w:rsid w:val="5B96388B"/>
    <w:rsid w:val="5B9C7EC8"/>
    <w:rsid w:val="5B9E66F6"/>
    <w:rsid w:val="5BA21FBD"/>
    <w:rsid w:val="5BA40851"/>
    <w:rsid w:val="5BAC292E"/>
    <w:rsid w:val="5BAF0D57"/>
    <w:rsid w:val="5BBC3894"/>
    <w:rsid w:val="5BBC7CD9"/>
    <w:rsid w:val="5BC207F8"/>
    <w:rsid w:val="5BC95954"/>
    <w:rsid w:val="5BD45122"/>
    <w:rsid w:val="5BD90725"/>
    <w:rsid w:val="5BDB30C2"/>
    <w:rsid w:val="5BDD635A"/>
    <w:rsid w:val="5BE06C40"/>
    <w:rsid w:val="5BE4696F"/>
    <w:rsid w:val="5BE56C52"/>
    <w:rsid w:val="5BE6132E"/>
    <w:rsid w:val="5BEB0994"/>
    <w:rsid w:val="5BEB711B"/>
    <w:rsid w:val="5BEC2613"/>
    <w:rsid w:val="5BF069A9"/>
    <w:rsid w:val="5BFF68A2"/>
    <w:rsid w:val="5C010EEF"/>
    <w:rsid w:val="5C152995"/>
    <w:rsid w:val="5C1A0B69"/>
    <w:rsid w:val="5C226D36"/>
    <w:rsid w:val="5C2E0ABA"/>
    <w:rsid w:val="5C4302AF"/>
    <w:rsid w:val="5C496E06"/>
    <w:rsid w:val="5C501594"/>
    <w:rsid w:val="5C530A3F"/>
    <w:rsid w:val="5C5820E1"/>
    <w:rsid w:val="5C5A1B03"/>
    <w:rsid w:val="5C63455C"/>
    <w:rsid w:val="5C690B0C"/>
    <w:rsid w:val="5C7103F1"/>
    <w:rsid w:val="5C734616"/>
    <w:rsid w:val="5C880709"/>
    <w:rsid w:val="5C8E4D46"/>
    <w:rsid w:val="5C911EB8"/>
    <w:rsid w:val="5C914EB8"/>
    <w:rsid w:val="5C945015"/>
    <w:rsid w:val="5C985759"/>
    <w:rsid w:val="5C9E0390"/>
    <w:rsid w:val="5CA15E2E"/>
    <w:rsid w:val="5CA714A7"/>
    <w:rsid w:val="5CA82D14"/>
    <w:rsid w:val="5CB10CFF"/>
    <w:rsid w:val="5CB90011"/>
    <w:rsid w:val="5CBA28DD"/>
    <w:rsid w:val="5CBE0B0E"/>
    <w:rsid w:val="5CC22FA4"/>
    <w:rsid w:val="5CC53D12"/>
    <w:rsid w:val="5CCA2082"/>
    <w:rsid w:val="5CCA7B4B"/>
    <w:rsid w:val="5CD228A4"/>
    <w:rsid w:val="5CD43D55"/>
    <w:rsid w:val="5CD60FB2"/>
    <w:rsid w:val="5CD73EA1"/>
    <w:rsid w:val="5CDB1E19"/>
    <w:rsid w:val="5CDD4918"/>
    <w:rsid w:val="5CE34B76"/>
    <w:rsid w:val="5CE35510"/>
    <w:rsid w:val="5CEA0714"/>
    <w:rsid w:val="5CFE554A"/>
    <w:rsid w:val="5D06769B"/>
    <w:rsid w:val="5D0B1305"/>
    <w:rsid w:val="5D1102F0"/>
    <w:rsid w:val="5D1315D5"/>
    <w:rsid w:val="5D241D0D"/>
    <w:rsid w:val="5D2853F4"/>
    <w:rsid w:val="5D287792"/>
    <w:rsid w:val="5D2C7B52"/>
    <w:rsid w:val="5D403759"/>
    <w:rsid w:val="5D405301"/>
    <w:rsid w:val="5D452637"/>
    <w:rsid w:val="5D4A39D0"/>
    <w:rsid w:val="5D4A3B3F"/>
    <w:rsid w:val="5D545032"/>
    <w:rsid w:val="5D680387"/>
    <w:rsid w:val="5D6D5C66"/>
    <w:rsid w:val="5D7206A1"/>
    <w:rsid w:val="5D740B52"/>
    <w:rsid w:val="5D74307D"/>
    <w:rsid w:val="5D755F99"/>
    <w:rsid w:val="5D7656F6"/>
    <w:rsid w:val="5D782CF4"/>
    <w:rsid w:val="5D7D5B39"/>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2DCB"/>
    <w:rsid w:val="5DF946B2"/>
    <w:rsid w:val="5DFA04F6"/>
    <w:rsid w:val="5E0273F8"/>
    <w:rsid w:val="5E034523"/>
    <w:rsid w:val="5E090D92"/>
    <w:rsid w:val="5E0F732F"/>
    <w:rsid w:val="5E146038"/>
    <w:rsid w:val="5E2400C2"/>
    <w:rsid w:val="5E2D2F8F"/>
    <w:rsid w:val="5E2E257F"/>
    <w:rsid w:val="5E335822"/>
    <w:rsid w:val="5E3A6181"/>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DF68BB"/>
    <w:rsid w:val="5EE46E3F"/>
    <w:rsid w:val="5EEC0916"/>
    <w:rsid w:val="5EF04D4E"/>
    <w:rsid w:val="5EF8799D"/>
    <w:rsid w:val="5EFA5AF2"/>
    <w:rsid w:val="5EFC637F"/>
    <w:rsid w:val="5EFE1DCB"/>
    <w:rsid w:val="5F023BBA"/>
    <w:rsid w:val="5F065860"/>
    <w:rsid w:val="5F075C75"/>
    <w:rsid w:val="5F0825EB"/>
    <w:rsid w:val="5F0F25B5"/>
    <w:rsid w:val="5F0F3CC7"/>
    <w:rsid w:val="5F1903F3"/>
    <w:rsid w:val="5F254AD4"/>
    <w:rsid w:val="5F2C1ADA"/>
    <w:rsid w:val="5F2E7E5D"/>
    <w:rsid w:val="5F307E55"/>
    <w:rsid w:val="5F3C6F75"/>
    <w:rsid w:val="5F403104"/>
    <w:rsid w:val="5F415D9D"/>
    <w:rsid w:val="5F4744F9"/>
    <w:rsid w:val="5F5111A7"/>
    <w:rsid w:val="5F514A63"/>
    <w:rsid w:val="5F5D2245"/>
    <w:rsid w:val="5F5E2A88"/>
    <w:rsid w:val="5F5F4C16"/>
    <w:rsid w:val="5F6A0B5D"/>
    <w:rsid w:val="5F6C211E"/>
    <w:rsid w:val="5F727DD0"/>
    <w:rsid w:val="5F7536CD"/>
    <w:rsid w:val="5F794FC5"/>
    <w:rsid w:val="5F7D7874"/>
    <w:rsid w:val="5F7F4748"/>
    <w:rsid w:val="5F872BDD"/>
    <w:rsid w:val="5F9014AE"/>
    <w:rsid w:val="5F9A3324"/>
    <w:rsid w:val="5FA2777D"/>
    <w:rsid w:val="5FA3358D"/>
    <w:rsid w:val="5FA55820"/>
    <w:rsid w:val="5FA948D4"/>
    <w:rsid w:val="5FB372F0"/>
    <w:rsid w:val="5FC017AD"/>
    <w:rsid w:val="5FC729F3"/>
    <w:rsid w:val="5FD7706A"/>
    <w:rsid w:val="5FDB4F3D"/>
    <w:rsid w:val="5FDC2796"/>
    <w:rsid w:val="5FE10819"/>
    <w:rsid w:val="5FE30BA2"/>
    <w:rsid w:val="5FF446A9"/>
    <w:rsid w:val="5FF85070"/>
    <w:rsid w:val="5FF940F0"/>
    <w:rsid w:val="5FF96E21"/>
    <w:rsid w:val="5FFA43BD"/>
    <w:rsid w:val="5FFC4F56"/>
    <w:rsid w:val="6007496A"/>
    <w:rsid w:val="600870EA"/>
    <w:rsid w:val="6013140E"/>
    <w:rsid w:val="601A016B"/>
    <w:rsid w:val="601A36E0"/>
    <w:rsid w:val="601D2C80"/>
    <w:rsid w:val="601E28CD"/>
    <w:rsid w:val="602640DE"/>
    <w:rsid w:val="602664AC"/>
    <w:rsid w:val="603E4F2F"/>
    <w:rsid w:val="60432B5E"/>
    <w:rsid w:val="60472491"/>
    <w:rsid w:val="605F164B"/>
    <w:rsid w:val="606474C6"/>
    <w:rsid w:val="606A3E56"/>
    <w:rsid w:val="6073189D"/>
    <w:rsid w:val="607443D2"/>
    <w:rsid w:val="6075702F"/>
    <w:rsid w:val="607A48AD"/>
    <w:rsid w:val="607C6421"/>
    <w:rsid w:val="60801EB9"/>
    <w:rsid w:val="60813F00"/>
    <w:rsid w:val="60836310"/>
    <w:rsid w:val="608774EA"/>
    <w:rsid w:val="608A3E41"/>
    <w:rsid w:val="60927843"/>
    <w:rsid w:val="60990BD7"/>
    <w:rsid w:val="60A20F88"/>
    <w:rsid w:val="60A3504C"/>
    <w:rsid w:val="60A94D54"/>
    <w:rsid w:val="60B735D2"/>
    <w:rsid w:val="60C31A2D"/>
    <w:rsid w:val="60C44D7F"/>
    <w:rsid w:val="60CB6F22"/>
    <w:rsid w:val="60CF74B2"/>
    <w:rsid w:val="60D46E93"/>
    <w:rsid w:val="60D640BA"/>
    <w:rsid w:val="60E914EE"/>
    <w:rsid w:val="60ED3071"/>
    <w:rsid w:val="60ED7C9C"/>
    <w:rsid w:val="60F20FB7"/>
    <w:rsid w:val="60F40158"/>
    <w:rsid w:val="60FD647E"/>
    <w:rsid w:val="60FE6691"/>
    <w:rsid w:val="61016998"/>
    <w:rsid w:val="610B0F2E"/>
    <w:rsid w:val="61174B39"/>
    <w:rsid w:val="611A0DA2"/>
    <w:rsid w:val="611A2038"/>
    <w:rsid w:val="611C5424"/>
    <w:rsid w:val="6122280C"/>
    <w:rsid w:val="612369B4"/>
    <w:rsid w:val="612C5770"/>
    <w:rsid w:val="6131314D"/>
    <w:rsid w:val="61346941"/>
    <w:rsid w:val="613A74B9"/>
    <w:rsid w:val="613C1C4E"/>
    <w:rsid w:val="613F585A"/>
    <w:rsid w:val="614D3232"/>
    <w:rsid w:val="61547574"/>
    <w:rsid w:val="61550767"/>
    <w:rsid w:val="615F7EE9"/>
    <w:rsid w:val="61605095"/>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EC1C56"/>
    <w:rsid w:val="61F04B79"/>
    <w:rsid w:val="61F74CCA"/>
    <w:rsid w:val="61FD3DC4"/>
    <w:rsid w:val="62047640"/>
    <w:rsid w:val="6209412E"/>
    <w:rsid w:val="620D54F0"/>
    <w:rsid w:val="62132A19"/>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B4480"/>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1D3C1F"/>
    <w:rsid w:val="63232D11"/>
    <w:rsid w:val="632A6376"/>
    <w:rsid w:val="633336D4"/>
    <w:rsid w:val="63350F4B"/>
    <w:rsid w:val="63351903"/>
    <w:rsid w:val="6341499B"/>
    <w:rsid w:val="63416F64"/>
    <w:rsid w:val="634325ED"/>
    <w:rsid w:val="63443AEC"/>
    <w:rsid w:val="634802B3"/>
    <w:rsid w:val="63574F6E"/>
    <w:rsid w:val="635C28DF"/>
    <w:rsid w:val="63602152"/>
    <w:rsid w:val="636075B2"/>
    <w:rsid w:val="63652712"/>
    <w:rsid w:val="636A0F15"/>
    <w:rsid w:val="636A21B9"/>
    <w:rsid w:val="63781862"/>
    <w:rsid w:val="637A63EB"/>
    <w:rsid w:val="637E24C9"/>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D74ED3"/>
    <w:rsid w:val="63E03FEA"/>
    <w:rsid w:val="63E96742"/>
    <w:rsid w:val="63EE6BC8"/>
    <w:rsid w:val="63F25DA5"/>
    <w:rsid w:val="63FC065F"/>
    <w:rsid w:val="63FC5574"/>
    <w:rsid w:val="6405483D"/>
    <w:rsid w:val="640C5C73"/>
    <w:rsid w:val="640E6446"/>
    <w:rsid w:val="6410782B"/>
    <w:rsid w:val="64131ACE"/>
    <w:rsid w:val="64193316"/>
    <w:rsid w:val="641E4A63"/>
    <w:rsid w:val="641F6408"/>
    <w:rsid w:val="64267B2C"/>
    <w:rsid w:val="642C2369"/>
    <w:rsid w:val="6435158C"/>
    <w:rsid w:val="64386D3C"/>
    <w:rsid w:val="644875D6"/>
    <w:rsid w:val="64496646"/>
    <w:rsid w:val="644C64F7"/>
    <w:rsid w:val="64573736"/>
    <w:rsid w:val="64595EAC"/>
    <w:rsid w:val="64655408"/>
    <w:rsid w:val="64687B14"/>
    <w:rsid w:val="646905B9"/>
    <w:rsid w:val="646A1498"/>
    <w:rsid w:val="646A4255"/>
    <w:rsid w:val="64713B8F"/>
    <w:rsid w:val="64753628"/>
    <w:rsid w:val="64762A3B"/>
    <w:rsid w:val="64780C1F"/>
    <w:rsid w:val="648230FE"/>
    <w:rsid w:val="64853428"/>
    <w:rsid w:val="64897D48"/>
    <w:rsid w:val="648B5C8D"/>
    <w:rsid w:val="649040B2"/>
    <w:rsid w:val="64932164"/>
    <w:rsid w:val="64990A00"/>
    <w:rsid w:val="64AB6B0F"/>
    <w:rsid w:val="64AD64C8"/>
    <w:rsid w:val="64AE4EA4"/>
    <w:rsid w:val="64B35DE8"/>
    <w:rsid w:val="64B7365E"/>
    <w:rsid w:val="64B92118"/>
    <w:rsid w:val="64C32A6F"/>
    <w:rsid w:val="64C70EC1"/>
    <w:rsid w:val="64C91401"/>
    <w:rsid w:val="64CD2D4A"/>
    <w:rsid w:val="64D32FB7"/>
    <w:rsid w:val="64D71BA6"/>
    <w:rsid w:val="64F05517"/>
    <w:rsid w:val="64F34891"/>
    <w:rsid w:val="64F45D47"/>
    <w:rsid w:val="64FA77AB"/>
    <w:rsid w:val="64FB3A3F"/>
    <w:rsid w:val="64FB7419"/>
    <w:rsid w:val="65012C86"/>
    <w:rsid w:val="65086F6E"/>
    <w:rsid w:val="6509389D"/>
    <w:rsid w:val="650C1CA0"/>
    <w:rsid w:val="650D08C4"/>
    <w:rsid w:val="651036E5"/>
    <w:rsid w:val="651048DE"/>
    <w:rsid w:val="65122F40"/>
    <w:rsid w:val="651774B1"/>
    <w:rsid w:val="65180FA7"/>
    <w:rsid w:val="651A790D"/>
    <w:rsid w:val="65230CC1"/>
    <w:rsid w:val="65260B2E"/>
    <w:rsid w:val="65287ECF"/>
    <w:rsid w:val="6529782D"/>
    <w:rsid w:val="653F3F4B"/>
    <w:rsid w:val="65442614"/>
    <w:rsid w:val="65483234"/>
    <w:rsid w:val="654A70DD"/>
    <w:rsid w:val="65506794"/>
    <w:rsid w:val="65506ECC"/>
    <w:rsid w:val="655526FE"/>
    <w:rsid w:val="65572F3C"/>
    <w:rsid w:val="655A3450"/>
    <w:rsid w:val="655A783B"/>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D2303F"/>
    <w:rsid w:val="65E06B23"/>
    <w:rsid w:val="65E731DB"/>
    <w:rsid w:val="65EB61D4"/>
    <w:rsid w:val="65EE4D2A"/>
    <w:rsid w:val="65F04330"/>
    <w:rsid w:val="65F20F15"/>
    <w:rsid w:val="65F3675D"/>
    <w:rsid w:val="65F618D7"/>
    <w:rsid w:val="65FC02E2"/>
    <w:rsid w:val="65FD216C"/>
    <w:rsid w:val="65FE7DD6"/>
    <w:rsid w:val="66031B87"/>
    <w:rsid w:val="660A05D9"/>
    <w:rsid w:val="660B76F3"/>
    <w:rsid w:val="66156C4D"/>
    <w:rsid w:val="66164AC3"/>
    <w:rsid w:val="661B36E7"/>
    <w:rsid w:val="661E0924"/>
    <w:rsid w:val="66240622"/>
    <w:rsid w:val="662411BF"/>
    <w:rsid w:val="662B361D"/>
    <w:rsid w:val="6630204D"/>
    <w:rsid w:val="66315775"/>
    <w:rsid w:val="66327A4C"/>
    <w:rsid w:val="66355B8E"/>
    <w:rsid w:val="66467706"/>
    <w:rsid w:val="664A400E"/>
    <w:rsid w:val="664E41D9"/>
    <w:rsid w:val="664F3140"/>
    <w:rsid w:val="665610A9"/>
    <w:rsid w:val="66590DCD"/>
    <w:rsid w:val="666358BC"/>
    <w:rsid w:val="66685D9F"/>
    <w:rsid w:val="66695AF1"/>
    <w:rsid w:val="666E74C1"/>
    <w:rsid w:val="66766CDE"/>
    <w:rsid w:val="667A263F"/>
    <w:rsid w:val="66802FE7"/>
    <w:rsid w:val="66812D23"/>
    <w:rsid w:val="66813ADB"/>
    <w:rsid w:val="66832F70"/>
    <w:rsid w:val="669A357F"/>
    <w:rsid w:val="669B467B"/>
    <w:rsid w:val="66A31556"/>
    <w:rsid w:val="66AB4650"/>
    <w:rsid w:val="66AF5BE1"/>
    <w:rsid w:val="66B37F84"/>
    <w:rsid w:val="66B40759"/>
    <w:rsid w:val="66B517AE"/>
    <w:rsid w:val="66BE2FA5"/>
    <w:rsid w:val="66C16711"/>
    <w:rsid w:val="66C9321B"/>
    <w:rsid w:val="66CC4487"/>
    <w:rsid w:val="66D61628"/>
    <w:rsid w:val="66DA0869"/>
    <w:rsid w:val="66DC7B4A"/>
    <w:rsid w:val="66DF46C2"/>
    <w:rsid w:val="66E325F6"/>
    <w:rsid w:val="66E40E13"/>
    <w:rsid w:val="66E85249"/>
    <w:rsid w:val="66EB12C4"/>
    <w:rsid w:val="66F00C0C"/>
    <w:rsid w:val="66F05D75"/>
    <w:rsid w:val="66F14286"/>
    <w:rsid w:val="66F43AE9"/>
    <w:rsid w:val="66FF75FB"/>
    <w:rsid w:val="67097AAA"/>
    <w:rsid w:val="670D1B71"/>
    <w:rsid w:val="67124B1E"/>
    <w:rsid w:val="67281EC7"/>
    <w:rsid w:val="67344028"/>
    <w:rsid w:val="67392A66"/>
    <w:rsid w:val="67423110"/>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8B0ADF"/>
    <w:rsid w:val="67990CAA"/>
    <w:rsid w:val="679B4BE7"/>
    <w:rsid w:val="67A454B1"/>
    <w:rsid w:val="67A5370C"/>
    <w:rsid w:val="67B0143C"/>
    <w:rsid w:val="67C00B00"/>
    <w:rsid w:val="67C55133"/>
    <w:rsid w:val="67C80310"/>
    <w:rsid w:val="67C9384B"/>
    <w:rsid w:val="67CF419D"/>
    <w:rsid w:val="67D2531F"/>
    <w:rsid w:val="67D51ED2"/>
    <w:rsid w:val="67DA0F51"/>
    <w:rsid w:val="67DC5320"/>
    <w:rsid w:val="67E1309E"/>
    <w:rsid w:val="67E539C0"/>
    <w:rsid w:val="67E931DB"/>
    <w:rsid w:val="67E931FD"/>
    <w:rsid w:val="67ED660C"/>
    <w:rsid w:val="67F55A05"/>
    <w:rsid w:val="67FB0F97"/>
    <w:rsid w:val="68000841"/>
    <w:rsid w:val="680A41A4"/>
    <w:rsid w:val="680F5FD5"/>
    <w:rsid w:val="68134C9B"/>
    <w:rsid w:val="681627EA"/>
    <w:rsid w:val="68180760"/>
    <w:rsid w:val="68261655"/>
    <w:rsid w:val="682812E5"/>
    <w:rsid w:val="682F7DB2"/>
    <w:rsid w:val="6831388B"/>
    <w:rsid w:val="683770B8"/>
    <w:rsid w:val="683965C1"/>
    <w:rsid w:val="683B5DF7"/>
    <w:rsid w:val="683C6775"/>
    <w:rsid w:val="68430152"/>
    <w:rsid w:val="684D72F1"/>
    <w:rsid w:val="68596E7A"/>
    <w:rsid w:val="685E0BD6"/>
    <w:rsid w:val="68627BE9"/>
    <w:rsid w:val="687C3D91"/>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5D7582"/>
    <w:rsid w:val="69624E8F"/>
    <w:rsid w:val="69637697"/>
    <w:rsid w:val="69717F4D"/>
    <w:rsid w:val="69737A3B"/>
    <w:rsid w:val="69796036"/>
    <w:rsid w:val="697D0F42"/>
    <w:rsid w:val="697E6F24"/>
    <w:rsid w:val="697F230D"/>
    <w:rsid w:val="697F7A8D"/>
    <w:rsid w:val="6983065E"/>
    <w:rsid w:val="698511EE"/>
    <w:rsid w:val="6989270C"/>
    <w:rsid w:val="69893B07"/>
    <w:rsid w:val="698B44CB"/>
    <w:rsid w:val="699129B0"/>
    <w:rsid w:val="699D0C87"/>
    <w:rsid w:val="69A15775"/>
    <w:rsid w:val="69AC7B9E"/>
    <w:rsid w:val="69B33A08"/>
    <w:rsid w:val="69B649A4"/>
    <w:rsid w:val="69C026AD"/>
    <w:rsid w:val="69C40C44"/>
    <w:rsid w:val="69C4366B"/>
    <w:rsid w:val="69C658E4"/>
    <w:rsid w:val="69D5474D"/>
    <w:rsid w:val="69D87485"/>
    <w:rsid w:val="69DB51C3"/>
    <w:rsid w:val="69E80FA2"/>
    <w:rsid w:val="69F2148A"/>
    <w:rsid w:val="69F93223"/>
    <w:rsid w:val="6A0B3710"/>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7F6F48"/>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45764"/>
    <w:rsid w:val="6AC8092A"/>
    <w:rsid w:val="6AD06A6E"/>
    <w:rsid w:val="6AD8058D"/>
    <w:rsid w:val="6AE0794B"/>
    <w:rsid w:val="6AE1028F"/>
    <w:rsid w:val="6AE64F06"/>
    <w:rsid w:val="6AF84026"/>
    <w:rsid w:val="6B057C21"/>
    <w:rsid w:val="6B0700FD"/>
    <w:rsid w:val="6B0C3251"/>
    <w:rsid w:val="6B0D7E95"/>
    <w:rsid w:val="6B241E45"/>
    <w:rsid w:val="6B2647A5"/>
    <w:rsid w:val="6B2A4845"/>
    <w:rsid w:val="6B2B2414"/>
    <w:rsid w:val="6B341C41"/>
    <w:rsid w:val="6B35201A"/>
    <w:rsid w:val="6B44777E"/>
    <w:rsid w:val="6B484B34"/>
    <w:rsid w:val="6B4C712F"/>
    <w:rsid w:val="6B501AD4"/>
    <w:rsid w:val="6B5743C8"/>
    <w:rsid w:val="6B585012"/>
    <w:rsid w:val="6B6951C4"/>
    <w:rsid w:val="6B6B795B"/>
    <w:rsid w:val="6B6C155B"/>
    <w:rsid w:val="6B6D17D9"/>
    <w:rsid w:val="6B7A615E"/>
    <w:rsid w:val="6B842643"/>
    <w:rsid w:val="6B8E3FD9"/>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D64611"/>
    <w:rsid w:val="6BDE47BE"/>
    <w:rsid w:val="6BE0639E"/>
    <w:rsid w:val="6BE444FA"/>
    <w:rsid w:val="6BEC66EE"/>
    <w:rsid w:val="6BF07EAA"/>
    <w:rsid w:val="6BF14A0C"/>
    <w:rsid w:val="6BF20FB8"/>
    <w:rsid w:val="6C0537C8"/>
    <w:rsid w:val="6C084114"/>
    <w:rsid w:val="6C0929AA"/>
    <w:rsid w:val="6C093B94"/>
    <w:rsid w:val="6C0F41E1"/>
    <w:rsid w:val="6C267A02"/>
    <w:rsid w:val="6C29167F"/>
    <w:rsid w:val="6C2A6CEE"/>
    <w:rsid w:val="6C2B2504"/>
    <w:rsid w:val="6C2B4363"/>
    <w:rsid w:val="6C304F19"/>
    <w:rsid w:val="6C3053D9"/>
    <w:rsid w:val="6C330847"/>
    <w:rsid w:val="6C335A79"/>
    <w:rsid w:val="6C38645D"/>
    <w:rsid w:val="6C4377B6"/>
    <w:rsid w:val="6C517C60"/>
    <w:rsid w:val="6C5405E0"/>
    <w:rsid w:val="6C556AE6"/>
    <w:rsid w:val="6C57453E"/>
    <w:rsid w:val="6C587EA8"/>
    <w:rsid w:val="6C595BFA"/>
    <w:rsid w:val="6C644122"/>
    <w:rsid w:val="6C7572D7"/>
    <w:rsid w:val="6C8846F8"/>
    <w:rsid w:val="6C8A506E"/>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13B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5426C"/>
    <w:rsid w:val="6D3771FC"/>
    <w:rsid w:val="6D3F47EE"/>
    <w:rsid w:val="6D4072B1"/>
    <w:rsid w:val="6D414E97"/>
    <w:rsid w:val="6D484D36"/>
    <w:rsid w:val="6D4A0555"/>
    <w:rsid w:val="6D4D2DE5"/>
    <w:rsid w:val="6D4E5075"/>
    <w:rsid w:val="6D4F0B9A"/>
    <w:rsid w:val="6D554A81"/>
    <w:rsid w:val="6D58542B"/>
    <w:rsid w:val="6D6025EF"/>
    <w:rsid w:val="6D637B9F"/>
    <w:rsid w:val="6D6770EB"/>
    <w:rsid w:val="6D6D64D1"/>
    <w:rsid w:val="6D6D7FD9"/>
    <w:rsid w:val="6D6E362A"/>
    <w:rsid w:val="6D7170FE"/>
    <w:rsid w:val="6D734A13"/>
    <w:rsid w:val="6D73728D"/>
    <w:rsid w:val="6D751924"/>
    <w:rsid w:val="6D7862C3"/>
    <w:rsid w:val="6D7D7268"/>
    <w:rsid w:val="6D7E720D"/>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C499D"/>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492A68"/>
    <w:rsid w:val="6E56438B"/>
    <w:rsid w:val="6E566306"/>
    <w:rsid w:val="6E5F53C9"/>
    <w:rsid w:val="6E6B1B2A"/>
    <w:rsid w:val="6E7234C8"/>
    <w:rsid w:val="6E74290C"/>
    <w:rsid w:val="6E775B0D"/>
    <w:rsid w:val="6E7B4978"/>
    <w:rsid w:val="6E7C180A"/>
    <w:rsid w:val="6E8677E9"/>
    <w:rsid w:val="6E871FD2"/>
    <w:rsid w:val="6E8A6695"/>
    <w:rsid w:val="6E8D3E86"/>
    <w:rsid w:val="6E8F301E"/>
    <w:rsid w:val="6E8F6DAA"/>
    <w:rsid w:val="6E9060BF"/>
    <w:rsid w:val="6EAE21D1"/>
    <w:rsid w:val="6EBC5748"/>
    <w:rsid w:val="6EBE6020"/>
    <w:rsid w:val="6EC030FC"/>
    <w:rsid w:val="6EC170EA"/>
    <w:rsid w:val="6ECE425F"/>
    <w:rsid w:val="6ED47DB7"/>
    <w:rsid w:val="6ED6762F"/>
    <w:rsid w:val="6EDE18A3"/>
    <w:rsid w:val="6EE279EA"/>
    <w:rsid w:val="6EE64203"/>
    <w:rsid w:val="6EE649B1"/>
    <w:rsid w:val="6EEB5DEB"/>
    <w:rsid w:val="6EEF2E43"/>
    <w:rsid w:val="6EFE53AC"/>
    <w:rsid w:val="6EFE5570"/>
    <w:rsid w:val="6EFE6A06"/>
    <w:rsid w:val="6F046836"/>
    <w:rsid w:val="6F0C47B7"/>
    <w:rsid w:val="6F0E46EF"/>
    <w:rsid w:val="6F1C0B8B"/>
    <w:rsid w:val="6F1E53F6"/>
    <w:rsid w:val="6F203CCB"/>
    <w:rsid w:val="6F2C0CDA"/>
    <w:rsid w:val="6F327424"/>
    <w:rsid w:val="6F3C0E50"/>
    <w:rsid w:val="6F4469BD"/>
    <w:rsid w:val="6F480882"/>
    <w:rsid w:val="6F506CA5"/>
    <w:rsid w:val="6F52797F"/>
    <w:rsid w:val="6F5334ED"/>
    <w:rsid w:val="6F5802B4"/>
    <w:rsid w:val="6F5D0749"/>
    <w:rsid w:val="6F602211"/>
    <w:rsid w:val="6F6728D3"/>
    <w:rsid w:val="6F6815BC"/>
    <w:rsid w:val="6F6E505A"/>
    <w:rsid w:val="6F6F70EB"/>
    <w:rsid w:val="6F737123"/>
    <w:rsid w:val="6F7526E7"/>
    <w:rsid w:val="6F755174"/>
    <w:rsid w:val="6F7C7410"/>
    <w:rsid w:val="6F7E39F5"/>
    <w:rsid w:val="6F812543"/>
    <w:rsid w:val="6F9305E3"/>
    <w:rsid w:val="6F9A7B32"/>
    <w:rsid w:val="6F9D3971"/>
    <w:rsid w:val="6FBA7AB0"/>
    <w:rsid w:val="6FBC4B72"/>
    <w:rsid w:val="6FC07B9E"/>
    <w:rsid w:val="6FC17465"/>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448A6"/>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551A6"/>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755ED"/>
    <w:rsid w:val="716D482E"/>
    <w:rsid w:val="716F72EE"/>
    <w:rsid w:val="7172397F"/>
    <w:rsid w:val="71734806"/>
    <w:rsid w:val="717A35EB"/>
    <w:rsid w:val="71821750"/>
    <w:rsid w:val="7182297B"/>
    <w:rsid w:val="718729E9"/>
    <w:rsid w:val="71900F60"/>
    <w:rsid w:val="71915AE9"/>
    <w:rsid w:val="719608E9"/>
    <w:rsid w:val="71961632"/>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4040"/>
    <w:rsid w:val="71E173A1"/>
    <w:rsid w:val="71E34BAA"/>
    <w:rsid w:val="71E85B50"/>
    <w:rsid w:val="71EA2CE2"/>
    <w:rsid w:val="71EC67B1"/>
    <w:rsid w:val="71ED6ED1"/>
    <w:rsid w:val="71F27146"/>
    <w:rsid w:val="71F433F6"/>
    <w:rsid w:val="71F80AE9"/>
    <w:rsid w:val="71F95325"/>
    <w:rsid w:val="71F95A4D"/>
    <w:rsid w:val="71FA003B"/>
    <w:rsid w:val="71FD1D34"/>
    <w:rsid w:val="71FE2ACC"/>
    <w:rsid w:val="72015588"/>
    <w:rsid w:val="72087B85"/>
    <w:rsid w:val="720F3321"/>
    <w:rsid w:val="720F71D0"/>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1798"/>
    <w:rsid w:val="728A60B0"/>
    <w:rsid w:val="72930D42"/>
    <w:rsid w:val="72A31793"/>
    <w:rsid w:val="72A362B4"/>
    <w:rsid w:val="72A74552"/>
    <w:rsid w:val="72A86C15"/>
    <w:rsid w:val="72AF0B61"/>
    <w:rsid w:val="72B85A81"/>
    <w:rsid w:val="72BA03E7"/>
    <w:rsid w:val="72BD4C62"/>
    <w:rsid w:val="72BD6F4F"/>
    <w:rsid w:val="72C63D3B"/>
    <w:rsid w:val="72C73F34"/>
    <w:rsid w:val="72C769AA"/>
    <w:rsid w:val="72C82B91"/>
    <w:rsid w:val="72C83A64"/>
    <w:rsid w:val="72C87A6B"/>
    <w:rsid w:val="72CA0320"/>
    <w:rsid w:val="72D04006"/>
    <w:rsid w:val="72D10367"/>
    <w:rsid w:val="72D34AA4"/>
    <w:rsid w:val="72D97928"/>
    <w:rsid w:val="72DD4AF8"/>
    <w:rsid w:val="72E34F8F"/>
    <w:rsid w:val="7301303C"/>
    <w:rsid w:val="73024E04"/>
    <w:rsid w:val="7304100E"/>
    <w:rsid w:val="730B0185"/>
    <w:rsid w:val="730B2912"/>
    <w:rsid w:val="73117F42"/>
    <w:rsid w:val="73130C07"/>
    <w:rsid w:val="73266F63"/>
    <w:rsid w:val="732A69D2"/>
    <w:rsid w:val="7333616B"/>
    <w:rsid w:val="73353A9D"/>
    <w:rsid w:val="733A4AF0"/>
    <w:rsid w:val="733E5133"/>
    <w:rsid w:val="73411FB7"/>
    <w:rsid w:val="73470963"/>
    <w:rsid w:val="734B783B"/>
    <w:rsid w:val="73606A76"/>
    <w:rsid w:val="73640D2D"/>
    <w:rsid w:val="73664C31"/>
    <w:rsid w:val="736F39A6"/>
    <w:rsid w:val="7372151F"/>
    <w:rsid w:val="73803D51"/>
    <w:rsid w:val="73825C14"/>
    <w:rsid w:val="73833688"/>
    <w:rsid w:val="73847541"/>
    <w:rsid w:val="738B78DE"/>
    <w:rsid w:val="738F3A55"/>
    <w:rsid w:val="739942FF"/>
    <w:rsid w:val="739A7B58"/>
    <w:rsid w:val="73A760F2"/>
    <w:rsid w:val="73B00CC3"/>
    <w:rsid w:val="73C55A94"/>
    <w:rsid w:val="73D63DCA"/>
    <w:rsid w:val="73FA0DAA"/>
    <w:rsid w:val="73FF104A"/>
    <w:rsid w:val="740441B3"/>
    <w:rsid w:val="740A122A"/>
    <w:rsid w:val="740A13D9"/>
    <w:rsid w:val="740D2E53"/>
    <w:rsid w:val="740F0209"/>
    <w:rsid w:val="74166CA8"/>
    <w:rsid w:val="74187EEC"/>
    <w:rsid w:val="741964A4"/>
    <w:rsid w:val="741E636C"/>
    <w:rsid w:val="741F4C05"/>
    <w:rsid w:val="742671F5"/>
    <w:rsid w:val="74272D85"/>
    <w:rsid w:val="74273B4A"/>
    <w:rsid w:val="742A50E0"/>
    <w:rsid w:val="74307B85"/>
    <w:rsid w:val="74343C0C"/>
    <w:rsid w:val="743E46CE"/>
    <w:rsid w:val="74414A8B"/>
    <w:rsid w:val="74475FDB"/>
    <w:rsid w:val="744C7B5C"/>
    <w:rsid w:val="74502B4C"/>
    <w:rsid w:val="7452351C"/>
    <w:rsid w:val="74551667"/>
    <w:rsid w:val="745A0C1A"/>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26C52"/>
    <w:rsid w:val="74C311DA"/>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37065"/>
    <w:rsid w:val="74F95012"/>
    <w:rsid w:val="7502115E"/>
    <w:rsid w:val="750842CC"/>
    <w:rsid w:val="750F4E7A"/>
    <w:rsid w:val="75181445"/>
    <w:rsid w:val="7519390F"/>
    <w:rsid w:val="751A36F4"/>
    <w:rsid w:val="75226F6F"/>
    <w:rsid w:val="7526226A"/>
    <w:rsid w:val="75280AAD"/>
    <w:rsid w:val="752F371C"/>
    <w:rsid w:val="753A4DD0"/>
    <w:rsid w:val="7542280E"/>
    <w:rsid w:val="7545531A"/>
    <w:rsid w:val="75560317"/>
    <w:rsid w:val="75566F69"/>
    <w:rsid w:val="755D1234"/>
    <w:rsid w:val="755F09DF"/>
    <w:rsid w:val="7560054B"/>
    <w:rsid w:val="75675ADF"/>
    <w:rsid w:val="756B54F8"/>
    <w:rsid w:val="756C6582"/>
    <w:rsid w:val="756D4E66"/>
    <w:rsid w:val="756E5D13"/>
    <w:rsid w:val="75763A5C"/>
    <w:rsid w:val="757816ED"/>
    <w:rsid w:val="757A602C"/>
    <w:rsid w:val="757B135C"/>
    <w:rsid w:val="7580636A"/>
    <w:rsid w:val="758641B8"/>
    <w:rsid w:val="759939D5"/>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0B38A3"/>
    <w:rsid w:val="761025FD"/>
    <w:rsid w:val="76130B75"/>
    <w:rsid w:val="76192FD7"/>
    <w:rsid w:val="7619484E"/>
    <w:rsid w:val="761B102B"/>
    <w:rsid w:val="762012F3"/>
    <w:rsid w:val="762F067E"/>
    <w:rsid w:val="76322CE8"/>
    <w:rsid w:val="763B0284"/>
    <w:rsid w:val="76415DDF"/>
    <w:rsid w:val="764833C3"/>
    <w:rsid w:val="764B7C87"/>
    <w:rsid w:val="764E6C91"/>
    <w:rsid w:val="765233FB"/>
    <w:rsid w:val="7659095E"/>
    <w:rsid w:val="765A2E54"/>
    <w:rsid w:val="765C20F6"/>
    <w:rsid w:val="766B3DFC"/>
    <w:rsid w:val="76710E80"/>
    <w:rsid w:val="767E302B"/>
    <w:rsid w:val="768542F9"/>
    <w:rsid w:val="769016B8"/>
    <w:rsid w:val="76932345"/>
    <w:rsid w:val="7693398B"/>
    <w:rsid w:val="769A649E"/>
    <w:rsid w:val="769F0579"/>
    <w:rsid w:val="76A35D52"/>
    <w:rsid w:val="76A5232A"/>
    <w:rsid w:val="76A5622D"/>
    <w:rsid w:val="76A633ED"/>
    <w:rsid w:val="76AB5F51"/>
    <w:rsid w:val="76B02504"/>
    <w:rsid w:val="76B576A3"/>
    <w:rsid w:val="76C87FBA"/>
    <w:rsid w:val="76CB5BDD"/>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35A54"/>
    <w:rsid w:val="77443794"/>
    <w:rsid w:val="77492C03"/>
    <w:rsid w:val="77496104"/>
    <w:rsid w:val="774F423A"/>
    <w:rsid w:val="774F7910"/>
    <w:rsid w:val="7756714D"/>
    <w:rsid w:val="77597E3E"/>
    <w:rsid w:val="77625740"/>
    <w:rsid w:val="7769549F"/>
    <w:rsid w:val="777C4D24"/>
    <w:rsid w:val="778807C6"/>
    <w:rsid w:val="77883832"/>
    <w:rsid w:val="7789361D"/>
    <w:rsid w:val="77905FA2"/>
    <w:rsid w:val="7795026C"/>
    <w:rsid w:val="779525DC"/>
    <w:rsid w:val="779B34EE"/>
    <w:rsid w:val="77A6008A"/>
    <w:rsid w:val="77B05D89"/>
    <w:rsid w:val="77B268BA"/>
    <w:rsid w:val="77B47AEB"/>
    <w:rsid w:val="77B6601D"/>
    <w:rsid w:val="77BB391E"/>
    <w:rsid w:val="77BF6C49"/>
    <w:rsid w:val="77C20596"/>
    <w:rsid w:val="77D7676B"/>
    <w:rsid w:val="77DD7A01"/>
    <w:rsid w:val="77E85637"/>
    <w:rsid w:val="77EE30D2"/>
    <w:rsid w:val="77EF0CEF"/>
    <w:rsid w:val="77F630A0"/>
    <w:rsid w:val="78005696"/>
    <w:rsid w:val="78005B7D"/>
    <w:rsid w:val="7807282F"/>
    <w:rsid w:val="780A565F"/>
    <w:rsid w:val="780B2FEF"/>
    <w:rsid w:val="780C15F4"/>
    <w:rsid w:val="780F0AC0"/>
    <w:rsid w:val="7810621D"/>
    <w:rsid w:val="78114B77"/>
    <w:rsid w:val="781C1AF6"/>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069E0"/>
    <w:rsid w:val="787B626A"/>
    <w:rsid w:val="7883577A"/>
    <w:rsid w:val="78842FF3"/>
    <w:rsid w:val="78865DD1"/>
    <w:rsid w:val="7889168E"/>
    <w:rsid w:val="78932A56"/>
    <w:rsid w:val="78942A87"/>
    <w:rsid w:val="78957160"/>
    <w:rsid w:val="7897387D"/>
    <w:rsid w:val="78996993"/>
    <w:rsid w:val="78A24FBC"/>
    <w:rsid w:val="78A50CEF"/>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D6F4E"/>
    <w:rsid w:val="795E06F8"/>
    <w:rsid w:val="795E094E"/>
    <w:rsid w:val="795E35AB"/>
    <w:rsid w:val="79620926"/>
    <w:rsid w:val="79681A85"/>
    <w:rsid w:val="79724FFE"/>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013C6"/>
    <w:rsid w:val="7A032AFE"/>
    <w:rsid w:val="7A040ABA"/>
    <w:rsid w:val="7A0419AF"/>
    <w:rsid w:val="7A082751"/>
    <w:rsid w:val="7A0D5316"/>
    <w:rsid w:val="7A11253B"/>
    <w:rsid w:val="7A193AE2"/>
    <w:rsid w:val="7A1B5880"/>
    <w:rsid w:val="7A1B5E2F"/>
    <w:rsid w:val="7A217A72"/>
    <w:rsid w:val="7A271139"/>
    <w:rsid w:val="7A2A624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4E4"/>
    <w:rsid w:val="7B8F47C7"/>
    <w:rsid w:val="7B914B96"/>
    <w:rsid w:val="7B927B14"/>
    <w:rsid w:val="7B950516"/>
    <w:rsid w:val="7B9567A9"/>
    <w:rsid w:val="7B9A7554"/>
    <w:rsid w:val="7B9E2E81"/>
    <w:rsid w:val="7BA864CC"/>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93F1D"/>
    <w:rsid w:val="7C0A1089"/>
    <w:rsid w:val="7C0E626D"/>
    <w:rsid w:val="7C1263BE"/>
    <w:rsid w:val="7C15154D"/>
    <w:rsid w:val="7C1806FB"/>
    <w:rsid w:val="7C194A66"/>
    <w:rsid w:val="7C1A02C9"/>
    <w:rsid w:val="7C1D09CF"/>
    <w:rsid w:val="7C234A9B"/>
    <w:rsid w:val="7C236DC4"/>
    <w:rsid w:val="7C29156F"/>
    <w:rsid w:val="7C2A385D"/>
    <w:rsid w:val="7C2F4BB6"/>
    <w:rsid w:val="7C311E61"/>
    <w:rsid w:val="7C386DBE"/>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3B43"/>
    <w:rsid w:val="7C7F218D"/>
    <w:rsid w:val="7C8B4BD5"/>
    <w:rsid w:val="7C911973"/>
    <w:rsid w:val="7C997B87"/>
    <w:rsid w:val="7CB55EE5"/>
    <w:rsid w:val="7CB93D1E"/>
    <w:rsid w:val="7CBC4622"/>
    <w:rsid w:val="7CBD1EA8"/>
    <w:rsid w:val="7CC64DC3"/>
    <w:rsid w:val="7CD070AA"/>
    <w:rsid w:val="7CD215D3"/>
    <w:rsid w:val="7CD258A4"/>
    <w:rsid w:val="7CD4661B"/>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003E8"/>
    <w:rsid w:val="7D512D55"/>
    <w:rsid w:val="7D5709AE"/>
    <w:rsid w:val="7D5E2E71"/>
    <w:rsid w:val="7D6940E5"/>
    <w:rsid w:val="7D6F5BF1"/>
    <w:rsid w:val="7D7D670C"/>
    <w:rsid w:val="7D876E57"/>
    <w:rsid w:val="7D8B3828"/>
    <w:rsid w:val="7D8F2AC0"/>
    <w:rsid w:val="7D97639E"/>
    <w:rsid w:val="7D9C3DFE"/>
    <w:rsid w:val="7D9D4392"/>
    <w:rsid w:val="7DA17F01"/>
    <w:rsid w:val="7DA4255A"/>
    <w:rsid w:val="7DA74CE2"/>
    <w:rsid w:val="7DAC5BC5"/>
    <w:rsid w:val="7DAE55D4"/>
    <w:rsid w:val="7DC55AE8"/>
    <w:rsid w:val="7DC932A8"/>
    <w:rsid w:val="7DD85DBE"/>
    <w:rsid w:val="7DDA4118"/>
    <w:rsid w:val="7DE750D0"/>
    <w:rsid w:val="7DE8415F"/>
    <w:rsid w:val="7DF742E6"/>
    <w:rsid w:val="7DFC47FA"/>
    <w:rsid w:val="7DFC489D"/>
    <w:rsid w:val="7E075414"/>
    <w:rsid w:val="7E0A6C6B"/>
    <w:rsid w:val="7E0D2CE0"/>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2624C"/>
    <w:rsid w:val="7E572DD3"/>
    <w:rsid w:val="7E620822"/>
    <w:rsid w:val="7E6966EA"/>
    <w:rsid w:val="7E6D71D1"/>
    <w:rsid w:val="7E7437F7"/>
    <w:rsid w:val="7E773C12"/>
    <w:rsid w:val="7E822269"/>
    <w:rsid w:val="7E8B5212"/>
    <w:rsid w:val="7E8B5C41"/>
    <w:rsid w:val="7E8C0FAB"/>
    <w:rsid w:val="7E8C637C"/>
    <w:rsid w:val="7E8C7BCB"/>
    <w:rsid w:val="7E971EC6"/>
    <w:rsid w:val="7E986288"/>
    <w:rsid w:val="7E997CE1"/>
    <w:rsid w:val="7EA666C5"/>
    <w:rsid w:val="7EA7607A"/>
    <w:rsid w:val="7EAE2D53"/>
    <w:rsid w:val="7EB22177"/>
    <w:rsid w:val="7EB7057B"/>
    <w:rsid w:val="7EB913D1"/>
    <w:rsid w:val="7EBB1AA3"/>
    <w:rsid w:val="7EC10E27"/>
    <w:rsid w:val="7EC92461"/>
    <w:rsid w:val="7ECD65C3"/>
    <w:rsid w:val="7ECF4339"/>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2B5E35"/>
    <w:rsid w:val="7F2C0B1F"/>
    <w:rsid w:val="7F2F4F12"/>
    <w:rsid w:val="7F3C3603"/>
    <w:rsid w:val="7F3C394C"/>
    <w:rsid w:val="7F5445D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47E83"/>
    <w:rsid w:val="7FA54FB8"/>
    <w:rsid w:val="7FAC2868"/>
    <w:rsid w:val="7FAD3C21"/>
    <w:rsid w:val="7FB24452"/>
    <w:rsid w:val="7FBA238A"/>
    <w:rsid w:val="7FBA548C"/>
    <w:rsid w:val="7FBD5C2C"/>
    <w:rsid w:val="7FBE4755"/>
    <w:rsid w:val="7FBE785A"/>
    <w:rsid w:val="7FC331C5"/>
    <w:rsid w:val="7FC478B7"/>
    <w:rsid w:val="7FC622EC"/>
    <w:rsid w:val="7FC83CB0"/>
    <w:rsid w:val="7FCE31F6"/>
    <w:rsid w:val="7FDD1879"/>
    <w:rsid w:val="7FDF60FD"/>
    <w:rsid w:val="7FEA56BA"/>
    <w:rsid w:val="7FFA720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paragraph" w:customStyle="1" w:styleId="87">
    <w:name w:val="NO"/>
    <w:basedOn w:val="1"/>
    <w:qFormat/>
    <w:uiPriority w:val="0"/>
    <w:pPr>
      <w:keepLines/>
      <w:ind w:left="1135" w:hanging="851"/>
    </w:pPr>
  </w:style>
  <w:style w:type="paragraph" w:styleId="88">
    <w:name w:val="List Paragraph"/>
    <w:basedOn w:val="1"/>
    <w:qFormat/>
    <w:uiPriority w:val="99"/>
    <w:pPr>
      <w:ind w:left="720"/>
      <w:contextualSpacing/>
    </w:pPr>
  </w:style>
  <w:style w:type="paragraph" w:customStyle="1" w:styleId="89">
    <w:name w:val="0maintext"/>
    <w:basedOn w:val="1"/>
    <w:qFormat/>
    <w:uiPriority w:val="0"/>
    <w:rPr>
      <w:rFonts w:ascii="Times New Roman" w:hAnsi="Times New Roman"/>
      <w:sz w:val="16"/>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094BDB-E948-454C-BAB7-7655D0759FD1}">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8</Pages>
  <Words>2990</Words>
  <Characters>17046</Characters>
  <Lines>142</Lines>
  <Paragraphs>39</Paragraphs>
  <TotalTime>10</TotalTime>
  <ScaleCrop>false</ScaleCrop>
  <LinksUpToDate>false</LinksUpToDate>
  <CharactersWithSpaces>19997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2021-11-05T08:25:42Z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